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6A754" w14:textId="77777777" w:rsidR="008A1F7F" w:rsidRPr="00305DE4" w:rsidRDefault="00000000">
      <w:pPr>
        <w:spacing w:after="40" w:line="259" w:lineRule="auto"/>
        <w:jc w:val="center"/>
        <w:rPr>
          <w:rFonts w:hint="eastAsia"/>
          <w:noProof/>
          <w:color w:val="0432FF"/>
          <w:lang w:eastAsia="zh-TW"/>
        </w:rPr>
      </w:pPr>
      <w:r w:rsidRPr="00305DE4">
        <w:rPr>
          <w:rFonts w:hint="eastAsia"/>
          <w:b/>
          <w:noProof/>
          <w:color w:val="0432FF"/>
          <w:sz w:val="44"/>
          <w:lang w:eastAsia="zh-TW"/>
        </w:rPr>
        <w:t>田口法與實驗設計 DOE/SPC + AI</w:t>
      </w:r>
    </w:p>
    <w:p w14:paraId="52DE4341" w14:textId="1C7C8EC4" w:rsidR="008A1F7F" w:rsidRDefault="00000000" w:rsidP="00967EEA">
      <w:pPr>
        <w:spacing w:after="40" w:line="259" w:lineRule="auto"/>
        <w:jc w:val="center"/>
        <w:rPr>
          <w:rFonts w:hint="eastAsia"/>
          <w:noProof/>
          <w:lang w:eastAsia="zh-TW"/>
        </w:rPr>
      </w:pPr>
      <w:r w:rsidRPr="00305DE4">
        <w:rPr>
          <w:rFonts w:hint="eastAsia"/>
          <w:b/>
          <w:noProof/>
          <w:color w:val="0432FF"/>
          <w:sz w:val="24"/>
          <w:lang w:eastAsia="zh-TW"/>
        </w:rPr>
        <w:t>Taguchi Method &amp; Design of Experiments with Excel, Minitab &amp; JMP</w:t>
      </w:r>
    </w:p>
    <w:p w14:paraId="33C6FF16" w14:textId="77777777" w:rsidR="008A1F7F" w:rsidRPr="00305DE4" w:rsidRDefault="00000000">
      <w:pPr>
        <w:spacing w:before="240" w:after="100" w:line="259" w:lineRule="auto"/>
        <w:rPr>
          <w:rFonts w:hint="eastAsia"/>
          <w:noProof/>
          <w:color w:val="0432FF"/>
          <w:lang w:eastAsia="zh-TW"/>
        </w:rPr>
      </w:pPr>
      <w:r w:rsidRPr="00305DE4">
        <w:rPr>
          <w:rFonts w:hint="eastAsia"/>
          <w:b/>
          <w:noProof/>
          <w:color w:val="0432FF"/>
          <w:sz w:val="30"/>
          <w:lang w:eastAsia="zh-TW"/>
        </w:rPr>
        <w:t>前言</w:t>
      </w:r>
    </w:p>
    <w:p w14:paraId="7434CD19" w14:textId="77777777" w:rsidR="008A1F7F" w:rsidRPr="00DB11A4" w:rsidRDefault="00000000">
      <w:pPr>
        <w:spacing w:after="100" w:line="259" w:lineRule="auto"/>
        <w:rPr>
          <w:rFonts w:hint="eastAsia"/>
          <w:noProof/>
          <w:sz w:val="24"/>
          <w:szCs w:val="24"/>
          <w:lang w:eastAsia="zh-TW"/>
        </w:rPr>
      </w:pPr>
      <w:r w:rsidRPr="00DB11A4">
        <w:rPr>
          <w:rFonts w:hint="eastAsia"/>
          <w:noProof/>
          <w:color w:val="242424"/>
          <w:sz w:val="24"/>
          <w:szCs w:val="24"/>
          <w:lang w:eastAsia="zh-TW"/>
        </w:rPr>
        <w:t>在高成本、高精度、快速迭代的研發與製造場域中，工程師面對的不只是「如何做實驗」，而是如何用最少、最有紀律的實驗次數，找出真正影響品質、良率與可靠度的關鍵因子。尤其在 IC 半導體、車用電子、精密製造與供應鏈品質改善中，每一次 DOE 都牽涉晶圓、機台時間、材料成本、客戶時程與跨部門決策。</w:t>
      </w:r>
    </w:p>
    <w:p w14:paraId="28AD3DAE" w14:textId="668DF25F" w:rsidR="008A1F7F" w:rsidRPr="00DB11A4" w:rsidRDefault="00000000">
      <w:pPr>
        <w:spacing w:after="100" w:line="259" w:lineRule="auto"/>
        <w:rPr>
          <w:rFonts w:hint="eastAsia"/>
          <w:noProof/>
          <w:sz w:val="24"/>
          <w:szCs w:val="24"/>
          <w:lang w:eastAsia="zh-TW"/>
        </w:rPr>
      </w:pPr>
      <w:r w:rsidRPr="00DB11A4">
        <w:rPr>
          <w:rFonts w:hint="eastAsia"/>
          <w:noProof/>
          <w:color w:val="242424"/>
          <w:sz w:val="24"/>
          <w:szCs w:val="24"/>
          <w:lang w:eastAsia="zh-TW"/>
        </w:rPr>
        <w:t>本課程保留 Excel、Minitab、JMP 三套工具交叉驗證的扎實架構，不只說明田口法直交表與傳統 DOE 的計算，更強調 X 矩陣與 Y 矩陣、ANOVA 判讀、MSA/SPC Gate、Confirmation Run、Control Plan 與 AI 協作。</w:t>
      </w:r>
    </w:p>
    <w:p w14:paraId="192410F5" w14:textId="77777777" w:rsidR="008A1F7F" w:rsidRPr="00DB11A4" w:rsidRDefault="00000000">
      <w:pPr>
        <w:spacing w:after="100" w:line="259" w:lineRule="auto"/>
        <w:rPr>
          <w:rFonts w:hint="eastAsia"/>
          <w:noProof/>
          <w:sz w:val="24"/>
          <w:szCs w:val="24"/>
          <w:lang w:eastAsia="zh-TW"/>
        </w:rPr>
      </w:pPr>
      <w:r w:rsidRPr="00DB11A4">
        <w:rPr>
          <w:rFonts w:hint="eastAsia"/>
          <w:noProof/>
          <w:color w:val="242424"/>
          <w:sz w:val="24"/>
          <w:szCs w:val="24"/>
          <w:lang w:eastAsia="zh-TW"/>
        </w:rPr>
        <w:t>對企業而言，本課程的目標是建立共同的 DOE 語言：在做實驗前能選對方法，在跑實驗中能控制風險，在分析結果後能把結論導入量產與改善專案，並符合 IATF 16949、VDA 6.3 與客戶對系統化問題解決的期待。</w:t>
      </w:r>
    </w:p>
    <w:p w14:paraId="17AB4B31" w14:textId="77777777" w:rsidR="008A1F7F" w:rsidRPr="00305DE4" w:rsidRDefault="00000000">
      <w:pPr>
        <w:spacing w:before="240" w:after="100" w:line="259" w:lineRule="auto"/>
        <w:rPr>
          <w:rFonts w:hint="eastAsia"/>
          <w:noProof/>
          <w:color w:val="0432FF"/>
          <w:lang w:eastAsia="zh-TW"/>
        </w:rPr>
      </w:pPr>
      <w:r w:rsidRPr="00305DE4">
        <w:rPr>
          <w:rFonts w:hint="eastAsia"/>
          <w:b/>
          <w:noProof/>
          <w:color w:val="0432FF"/>
          <w:sz w:val="30"/>
          <w:lang w:eastAsia="zh-TW"/>
        </w:rPr>
        <w:t>課程特色</w:t>
      </w:r>
    </w:p>
    <w:p w14:paraId="21705585" w14:textId="00D7EACE"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田口法、傳統 DOE、SPC、MSA 與製程能力為主軸，建立從資料品質到實驗決策的完整流程。</w:t>
      </w:r>
    </w:p>
    <w:p w14:paraId="6D8D8410" w14:textId="77777777"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整合 Excel、Minitab、JMP 操作，讓學員能以不同工具交叉驗證結論，而不只背公式。</w:t>
      </w:r>
    </w:p>
    <w:p w14:paraId="69105538" w14:textId="77777777"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清楚比較田口 L9/L8、2K Full、2K-P Partial、RSM、Robust Parameter Design 等方法的適用情境與限制。</w:t>
      </w:r>
    </w:p>
    <w:p w14:paraId="32A2257A" w14:textId="77777777"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加入 MSA/SPC Gate：量測能不能信、baseline 穩不穩、結果能不能交接到 Control Plan。</w:t>
      </w:r>
    </w:p>
    <w:p w14:paraId="118494E3" w14:textId="2075D065"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導入 IC廠案例：PVD、Etching、CMP、Wire Bonding、Photoresist、爐管 Split-Plot 等高共鳴情境。</w:t>
      </w:r>
    </w:p>
    <w:p w14:paraId="26507A98" w14:textId="77777777"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搭配 AI Prompt 庫，協助 DOE 類型選擇、ANOVA 解讀、殘差診斷、RSM 解讀、Cpk 改善與報告初稿生成。</w:t>
      </w:r>
    </w:p>
    <w:p w14:paraId="787BE08C" w14:textId="77777777" w:rsidR="008A1F7F" w:rsidRPr="00DB11A4" w:rsidRDefault="00000000">
      <w:pPr>
        <w:spacing w:after="40" w:line="259" w:lineRule="auto"/>
        <w:ind w:left="259" w:hanging="202"/>
        <w:rPr>
          <w:rFonts w:hint="eastAsia"/>
          <w:noProof/>
          <w:sz w:val="28"/>
          <w:szCs w:val="32"/>
          <w:lang w:eastAsia="zh-TW"/>
        </w:rPr>
      </w:pPr>
      <w:r w:rsidRPr="00DB11A4">
        <w:rPr>
          <w:rFonts w:hint="eastAsia"/>
          <w:noProof/>
          <w:color w:val="242424"/>
          <w:sz w:val="24"/>
          <w:szCs w:val="32"/>
          <w:lang w:eastAsia="zh-TW"/>
        </w:rPr>
        <w:t>• 強調 AI 可協助但不能取代工程簽核，建立資料去識別化、人類覆核與現場判斷的安全規範。</w:t>
      </w:r>
    </w:p>
    <w:p w14:paraId="7FDC08ED" w14:textId="77777777" w:rsidR="00967EEA" w:rsidRDefault="00967EEA">
      <w:pPr>
        <w:rPr>
          <w:b/>
          <w:noProof/>
          <w:color w:val="0432FF"/>
          <w:sz w:val="30"/>
          <w:lang w:eastAsia="zh-TW"/>
        </w:rPr>
      </w:pPr>
      <w:r>
        <w:rPr>
          <w:b/>
          <w:noProof/>
          <w:color w:val="0432FF"/>
          <w:sz w:val="30"/>
          <w:lang w:eastAsia="zh-TW"/>
        </w:rPr>
        <w:br w:type="page"/>
      </w:r>
    </w:p>
    <w:p w14:paraId="43625811" w14:textId="717DBD82" w:rsidR="008A1F7F" w:rsidRPr="00DA1FEF" w:rsidRDefault="00000000">
      <w:pPr>
        <w:spacing w:before="240" w:after="100" w:line="259" w:lineRule="auto"/>
        <w:rPr>
          <w:rFonts w:hint="eastAsia"/>
          <w:noProof/>
          <w:color w:val="0432FF"/>
          <w:lang w:eastAsia="zh-TW"/>
        </w:rPr>
      </w:pPr>
      <w:r w:rsidRPr="00DA1FEF">
        <w:rPr>
          <w:rFonts w:hint="eastAsia"/>
          <w:b/>
          <w:noProof/>
          <w:color w:val="0432FF"/>
          <w:sz w:val="30"/>
          <w:lang w:eastAsia="zh-TW"/>
        </w:rPr>
        <w:lastRenderedPageBreak/>
        <w:t>課程目標與效益</w:t>
      </w:r>
    </w:p>
    <w:p w14:paraId="2ED94BBC" w14:textId="77777777" w:rsidR="008A1F7F" w:rsidRPr="00DB11A4" w:rsidRDefault="00000000">
      <w:pPr>
        <w:spacing w:after="100" w:line="259" w:lineRule="auto"/>
        <w:rPr>
          <w:rFonts w:hint="eastAsia"/>
          <w:noProof/>
          <w:sz w:val="24"/>
          <w:szCs w:val="24"/>
          <w:lang w:eastAsia="zh-TW"/>
        </w:rPr>
      </w:pPr>
      <w:r w:rsidRPr="00DB11A4">
        <w:rPr>
          <w:rFonts w:hint="eastAsia"/>
          <w:noProof/>
          <w:color w:val="242424"/>
          <w:sz w:val="24"/>
          <w:szCs w:val="24"/>
          <w:lang w:eastAsia="zh-TW"/>
        </w:rPr>
        <w:t>課程設計以「會選、會做、會解釋、會導入」為核心，協助學員從統計工具操作，進一步提升為工程決策能力。完成課程後，學員將能夠：</w:t>
      </w:r>
    </w:p>
    <w:p w14:paraId="613B30AE" w14:textId="77777777"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理解觀察研究與實驗研究的差異，能用 X/Y 矩陣描述問題、因子、水準、響應與雜訊。</w:t>
      </w:r>
    </w:p>
    <w:p w14:paraId="36C764B2" w14:textId="77777777"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依據因子數、水準、交互作用、成本限制、Noise Factor 與多個 Y，選擇 Taguchi、2K、2K-P、DSD 或 RSM。</w:t>
      </w:r>
    </w:p>
    <w:p w14:paraId="1A6EC035" w14:textId="77777777"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正確規劃 randomization、replication、blocking、center point、confirmation run，避免時間效應與機台差異誤導結果。</w:t>
      </w:r>
    </w:p>
    <w:p w14:paraId="25D065EE" w14:textId="26B2EDEC"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判讀 ANOVA、p-value、主效果、交互作用、R-sq(pred)、Lack-of-Fit 與殘差圖，形成可被客戶理解的結論。</w:t>
      </w:r>
    </w:p>
    <w:p w14:paraId="46E32989" w14:textId="76578DCA"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使用 Cp/Cpk、Gage R&amp;R、SPC、EWMA/CUSUM 判斷 DOE 前後資料可信度與製程穩定性。</w:t>
      </w:r>
    </w:p>
    <w:p w14:paraId="13BD50F4" w14:textId="77777777"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把 DOE 結論銜接 8D/DMAIC、Control Plan、Reaction Plan 與供應商/製程改善行動。</w:t>
      </w:r>
    </w:p>
    <w:p w14:paraId="60D74E7F" w14:textId="77777777" w:rsidR="008A1F7F" w:rsidRPr="00DB11A4" w:rsidRDefault="00000000">
      <w:pPr>
        <w:spacing w:after="40" w:line="259" w:lineRule="auto"/>
        <w:ind w:left="259" w:hanging="202"/>
        <w:rPr>
          <w:rFonts w:hint="eastAsia"/>
          <w:noProof/>
          <w:sz w:val="24"/>
          <w:szCs w:val="24"/>
          <w:lang w:eastAsia="zh-TW"/>
        </w:rPr>
      </w:pPr>
      <w:r w:rsidRPr="00DB11A4">
        <w:rPr>
          <w:rFonts w:hint="eastAsia"/>
          <w:noProof/>
          <w:color w:val="242424"/>
          <w:sz w:val="24"/>
          <w:szCs w:val="24"/>
          <w:lang w:eastAsia="zh-TW"/>
        </w:rPr>
        <w:t>• 安全使用 AI 進行 DOE 前規劃、資料摘要、報告初稿、Prompt 設計與 Vibe Coding 分析輔助。</w:t>
      </w:r>
    </w:p>
    <w:p w14:paraId="3EEB3E45" w14:textId="77777777" w:rsidR="008A1F7F" w:rsidRPr="002F1957" w:rsidRDefault="00000000">
      <w:pPr>
        <w:spacing w:before="240" w:after="100" w:line="259" w:lineRule="auto"/>
        <w:rPr>
          <w:rFonts w:hint="eastAsia"/>
          <w:noProof/>
          <w:color w:val="0432FF"/>
          <w:lang w:eastAsia="zh-TW"/>
        </w:rPr>
      </w:pPr>
      <w:r w:rsidRPr="002F1957">
        <w:rPr>
          <w:rFonts w:hint="eastAsia"/>
          <w:b/>
          <w:noProof/>
          <w:color w:val="0432FF"/>
          <w:sz w:val="30"/>
          <w:lang w:eastAsia="zh-TW"/>
        </w:rPr>
        <w:t>課程對象與建議時數</w:t>
      </w:r>
    </w:p>
    <w:tbl>
      <w:tblPr>
        <w:tblW w:w="0" w:type="auto"/>
        <w:jc w:val="center"/>
        <w:tblBorders>
          <w:top w:val="single" w:sz="5" w:space="0" w:color="CBD5E1"/>
          <w:left w:val="single" w:sz="5" w:space="0" w:color="CBD5E1"/>
          <w:bottom w:val="single" w:sz="5" w:space="0" w:color="CBD5E1"/>
          <w:right w:val="single" w:sz="5" w:space="0" w:color="CBD5E1"/>
          <w:insideH w:val="single" w:sz="5" w:space="0" w:color="CBD5E1"/>
          <w:insideV w:val="single" w:sz="5" w:space="0" w:color="CBD5E1"/>
        </w:tblBorders>
        <w:tblLook w:val="04A0" w:firstRow="1" w:lastRow="0" w:firstColumn="1" w:lastColumn="0" w:noHBand="0" w:noVBand="1"/>
      </w:tblPr>
      <w:tblGrid>
        <w:gridCol w:w="1944"/>
        <w:gridCol w:w="8208"/>
      </w:tblGrid>
      <w:tr w:rsidR="008A1F7F" w14:paraId="4498F484" w14:textId="77777777">
        <w:trPr>
          <w:jc w:val="center"/>
        </w:trPr>
        <w:tc>
          <w:tcPr>
            <w:tcW w:w="1944" w:type="dxa"/>
            <w:shd w:val="clear" w:color="auto" w:fill="EAF2F8"/>
          </w:tcPr>
          <w:p w14:paraId="61C0B8A1" w14:textId="77777777" w:rsidR="008A1F7F" w:rsidRPr="00CA4225" w:rsidRDefault="00000000">
            <w:pPr>
              <w:spacing w:after="0" w:line="240" w:lineRule="auto"/>
              <w:rPr>
                <w:rFonts w:hint="eastAsia"/>
                <w:noProof/>
                <w:sz w:val="24"/>
                <w:szCs w:val="24"/>
                <w:lang w:eastAsia="zh-TW"/>
              </w:rPr>
            </w:pPr>
            <w:r w:rsidRPr="00CA4225">
              <w:rPr>
                <w:rFonts w:hint="eastAsia"/>
                <w:b/>
                <w:noProof/>
                <w:color w:val="1F4E79"/>
                <w:sz w:val="24"/>
                <w:szCs w:val="24"/>
                <w:lang w:eastAsia="zh-TW"/>
              </w:rPr>
              <w:t>適合對象</w:t>
            </w:r>
          </w:p>
        </w:tc>
        <w:tc>
          <w:tcPr>
            <w:tcW w:w="8208" w:type="dxa"/>
          </w:tcPr>
          <w:p w14:paraId="3977D0FB" w14:textId="77777777" w:rsidR="008A1F7F" w:rsidRPr="00CA4225" w:rsidRDefault="00000000">
            <w:pPr>
              <w:spacing w:after="0" w:line="240" w:lineRule="auto"/>
              <w:rPr>
                <w:rFonts w:hint="eastAsia"/>
                <w:noProof/>
                <w:sz w:val="24"/>
                <w:szCs w:val="24"/>
                <w:lang w:eastAsia="zh-TW"/>
              </w:rPr>
            </w:pPr>
            <w:r w:rsidRPr="00CA4225">
              <w:rPr>
                <w:rFonts w:hint="eastAsia"/>
                <w:noProof/>
                <w:color w:val="242424"/>
                <w:sz w:val="24"/>
                <w:szCs w:val="24"/>
                <w:lang w:eastAsia="zh-TW"/>
              </w:rPr>
              <w:t>研發、製程、品質、可靠度、設備、NPI、供應商品質、工程主管，以及需要以 DOE 支援問題分析與決策的人員。</w:t>
            </w:r>
          </w:p>
        </w:tc>
      </w:tr>
      <w:tr w:rsidR="008A1F7F" w14:paraId="1DF7ACA3" w14:textId="77777777">
        <w:trPr>
          <w:jc w:val="center"/>
        </w:trPr>
        <w:tc>
          <w:tcPr>
            <w:tcW w:w="1944" w:type="dxa"/>
            <w:shd w:val="clear" w:color="auto" w:fill="EAF2F8"/>
          </w:tcPr>
          <w:p w14:paraId="3AE942CC" w14:textId="77777777" w:rsidR="008A1F7F" w:rsidRPr="00CA4225" w:rsidRDefault="00000000">
            <w:pPr>
              <w:spacing w:after="0" w:line="240" w:lineRule="auto"/>
              <w:rPr>
                <w:rFonts w:hint="eastAsia"/>
                <w:noProof/>
                <w:sz w:val="24"/>
                <w:szCs w:val="24"/>
                <w:lang w:eastAsia="zh-TW"/>
              </w:rPr>
            </w:pPr>
            <w:r w:rsidRPr="00CA4225">
              <w:rPr>
                <w:rFonts w:hint="eastAsia"/>
                <w:b/>
                <w:noProof/>
                <w:color w:val="1F4E79"/>
                <w:sz w:val="24"/>
                <w:szCs w:val="24"/>
                <w:lang w:eastAsia="zh-TW"/>
              </w:rPr>
              <w:t>先備知識</w:t>
            </w:r>
          </w:p>
        </w:tc>
        <w:tc>
          <w:tcPr>
            <w:tcW w:w="8208" w:type="dxa"/>
          </w:tcPr>
          <w:p w14:paraId="21B45398" w14:textId="77777777" w:rsidR="008A1F7F" w:rsidRPr="00CA4225" w:rsidRDefault="00000000">
            <w:pPr>
              <w:spacing w:after="0" w:line="240" w:lineRule="auto"/>
              <w:rPr>
                <w:rFonts w:hint="eastAsia"/>
                <w:noProof/>
                <w:sz w:val="24"/>
                <w:szCs w:val="24"/>
                <w:lang w:eastAsia="zh-TW"/>
              </w:rPr>
            </w:pPr>
            <w:r w:rsidRPr="00CA4225">
              <w:rPr>
                <w:rFonts w:hint="eastAsia"/>
                <w:noProof/>
                <w:color w:val="242424"/>
                <w:sz w:val="24"/>
                <w:szCs w:val="24"/>
                <w:lang w:eastAsia="zh-TW"/>
              </w:rPr>
              <w:t>具備基本統計概念、Excel 操作經驗者最佳；無 Minitab/JMP 經驗亦可由課堂帶入。</w:t>
            </w:r>
          </w:p>
        </w:tc>
      </w:tr>
      <w:tr w:rsidR="008A1F7F" w14:paraId="619231AE" w14:textId="77777777">
        <w:trPr>
          <w:jc w:val="center"/>
        </w:trPr>
        <w:tc>
          <w:tcPr>
            <w:tcW w:w="1944" w:type="dxa"/>
            <w:shd w:val="clear" w:color="auto" w:fill="EAF2F8"/>
          </w:tcPr>
          <w:p w14:paraId="41A6A874" w14:textId="77777777" w:rsidR="008A1F7F" w:rsidRPr="00CA4225" w:rsidRDefault="00000000">
            <w:pPr>
              <w:spacing w:after="0" w:line="240" w:lineRule="auto"/>
              <w:rPr>
                <w:rFonts w:hint="eastAsia"/>
                <w:noProof/>
                <w:sz w:val="24"/>
                <w:szCs w:val="24"/>
                <w:lang w:eastAsia="zh-TW"/>
              </w:rPr>
            </w:pPr>
            <w:r w:rsidRPr="00CA4225">
              <w:rPr>
                <w:rFonts w:hint="eastAsia"/>
                <w:b/>
                <w:noProof/>
                <w:color w:val="1F4E79"/>
                <w:sz w:val="24"/>
                <w:szCs w:val="24"/>
                <w:lang w:eastAsia="zh-TW"/>
              </w:rPr>
              <w:t>建議時數</w:t>
            </w:r>
          </w:p>
        </w:tc>
        <w:tc>
          <w:tcPr>
            <w:tcW w:w="8208" w:type="dxa"/>
          </w:tcPr>
          <w:p w14:paraId="31994FAB" w14:textId="75D6311A" w:rsidR="008A1F7F" w:rsidRPr="00CA4225" w:rsidRDefault="00000000">
            <w:pPr>
              <w:spacing w:after="0" w:line="240" w:lineRule="auto"/>
              <w:rPr>
                <w:rFonts w:hint="eastAsia"/>
                <w:noProof/>
                <w:sz w:val="24"/>
                <w:szCs w:val="24"/>
                <w:lang w:eastAsia="zh-TW"/>
              </w:rPr>
            </w:pPr>
            <w:r w:rsidRPr="00CA4225">
              <w:rPr>
                <w:rFonts w:hint="eastAsia"/>
                <w:noProof/>
                <w:color w:val="242424"/>
                <w:sz w:val="24"/>
                <w:szCs w:val="24"/>
                <w:lang w:eastAsia="zh-TW"/>
              </w:rPr>
              <w:t xml:space="preserve">核心版 </w:t>
            </w:r>
            <w:r w:rsidR="00305DE4" w:rsidRPr="00CA4225">
              <w:rPr>
                <w:rFonts w:hint="eastAsia"/>
                <w:noProof/>
                <w:color w:val="242424"/>
                <w:sz w:val="24"/>
                <w:szCs w:val="24"/>
                <w:lang w:eastAsia="zh-TW"/>
              </w:rPr>
              <w:t>3</w:t>
            </w:r>
            <w:r w:rsidRPr="00CA4225">
              <w:rPr>
                <w:rFonts w:hint="eastAsia"/>
                <w:noProof/>
                <w:color w:val="242424"/>
                <w:sz w:val="24"/>
                <w:szCs w:val="24"/>
                <w:lang w:eastAsia="zh-TW"/>
              </w:rPr>
              <w:t xml:space="preserve">天 × 7 小時；進階版可擴充為 </w:t>
            </w:r>
            <w:r w:rsidR="00305DE4" w:rsidRPr="00CA4225">
              <w:rPr>
                <w:rFonts w:hint="eastAsia"/>
                <w:noProof/>
                <w:color w:val="242424"/>
                <w:sz w:val="24"/>
                <w:szCs w:val="24"/>
                <w:lang w:eastAsia="zh-TW"/>
              </w:rPr>
              <w:t>4</w:t>
            </w:r>
            <w:r w:rsidRPr="00CA4225">
              <w:rPr>
                <w:rFonts w:hint="eastAsia"/>
                <w:noProof/>
                <w:color w:val="242424"/>
                <w:sz w:val="24"/>
                <w:szCs w:val="24"/>
                <w:lang w:eastAsia="zh-TW"/>
              </w:rPr>
              <w:t xml:space="preserve"> 天，或延伸為 4 週 Capstone Project。</w:t>
            </w:r>
          </w:p>
        </w:tc>
      </w:tr>
      <w:tr w:rsidR="008A1F7F" w14:paraId="57B2092E" w14:textId="77777777">
        <w:trPr>
          <w:jc w:val="center"/>
        </w:trPr>
        <w:tc>
          <w:tcPr>
            <w:tcW w:w="1944" w:type="dxa"/>
            <w:shd w:val="clear" w:color="auto" w:fill="EAF2F8"/>
          </w:tcPr>
          <w:p w14:paraId="4088C2E4" w14:textId="77777777" w:rsidR="008A1F7F" w:rsidRPr="00CA4225" w:rsidRDefault="00000000">
            <w:pPr>
              <w:spacing w:after="0" w:line="240" w:lineRule="auto"/>
              <w:rPr>
                <w:rFonts w:hint="eastAsia"/>
                <w:noProof/>
                <w:sz w:val="24"/>
                <w:szCs w:val="24"/>
                <w:lang w:eastAsia="zh-TW"/>
              </w:rPr>
            </w:pPr>
            <w:r w:rsidRPr="00CA4225">
              <w:rPr>
                <w:rFonts w:hint="eastAsia"/>
                <w:b/>
                <w:noProof/>
                <w:color w:val="1F4E79"/>
                <w:sz w:val="24"/>
                <w:szCs w:val="24"/>
                <w:lang w:eastAsia="zh-TW"/>
              </w:rPr>
              <w:t>課堂產出</w:t>
            </w:r>
          </w:p>
        </w:tc>
        <w:tc>
          <w:tcPr>
            <w:tcW w:w="8208" w:type="dxa"/>
          </w:tcPr>
          <w:p w14:paraId="59A98722" w14:textId="152EFDF3" w:rsidR="008A1F7F" w:rsidRPr="00CA4225" w:rsidRDefault="00000000">
            <w:pPr>
              <w:spacing w:after="0" w:line="240" w:lineRule="auto"/>
              <w:rPr>
                <w:rFonts w:hint="eastAsia"/>
                <w:noProof/>
                <w:sz w:val="24"/>
                <w:szCs w:val="24"/>
                <w:lang w:eastAsia="zh-TW"/>
              </w:rPr>
            </w:pPr>
            <w:r w:rsidRPr="00CA4225">
              <w:rPr>
                <w:rFonts w:hint="eastAsia"/>
                <w:noProof/>
                <w:color w:val="242424"/>
                <w:sz w:val="24"/>
                <w:szCs w:val="24"/>
                <w:lang w:eastAsia="zh-TW"/>
              </w:rPr>
              <w:t>DOE Charter、因子/水準表、MSA/SPC Gate 、設計矩陣、ANOVA 判讀摘要、Confirmation Run 計畫、Control Plan 草案與 AI Prompt 套件。</w:t>
            </w:r>
          </w:p>
        </w:tc>
      </w:tr>
    </w:tbl>
    <w:p w14:paraId="6416FDC7" w14:textId="77777777" w:rsidR="008A1F7F" w:rsidRDefault="008A1F7F">
      <w:pPr>
        <w:spacing w:after="40" w:line="259" w:lineRule="auto"/>
        <w:rPr>
          <w:rFonts w:hint="eastAsia"/>
          <w:noProof/>
          <w:lang w:eastAsia="zh-TW"/>
        </w:rPr>
      </w:pPr>
    </w:p>
    <w:p w14:paraId="5D3BFD6E" w14:textId="77777777" w:rsidR="00CA4225" w:rsidRDefault="00CA4225">
      <w:pPr>
        <w:rPr>
          <w:rFonts w:hint="eastAsia"/>
          <w:b/>
          <w:noProof/>
          <w:color w:val="0432FF"/>
          <w:sz w:val="30"/>
          <w:lang w:eastAsia="zh-TW"/>
        </w:rPr>
      </w:pPr>
      <w:r>
        <w:rPr>
          <w:rFonts w:hint="eastAsia"/>
          <w:b/>
          <w:noProof/>
          <w:color w:val="0432FF"/>
          <w:sz w:val="30"/>
          <w:lang w:eastAsia="zh-TW"/>
        </w:rPr>
        <w:br w:type="page"/>
      </w:r>
    </w:p>
    <w:p w14:paraId="6112B3DA" w14:textId="46D10F12" w:rsidR="008A1F7F" w:rsidRDefault="00000000">
      <w:pPr>
        <w:spacing w:before="240" w:after="100" w:line="259" w:lineRule="auto"/>
        <w:rPr>
          <w:rFonts w:hint="eastAsia"/>
          <w:b/>
          <w:noProof/>
          <w:color w:val="0432FF"/>
          <w:sz w:val="30"/>
          <w:lang w:eastAsia="zh-TW"/>
        </w:rPr>
      </w:pPr>
      <w:r w:rsidRPr="002F1957">
        <w:rPr>
          <w:rFonts w:hint="eastAsia"/>
          <w:b/>
          <w:noProof/>
          <w:color w:val="0432FF"/>
          <w:sz w:val="30"/>
          <w:lang w:eastAsia="zh-TW"/>
        </w:rPr>
        <w:lastRenderedPageBreak/>
        <w:t>課程大綱</w:t>
      </w:r>
    </w:p>
    <w:p w14:paraId="4795681E"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1. </w:t>
      </w:r>
      <w:r w:rsidRPr="003601E1">
        <w:rPr>
          <w:rFonts w:ascii="Times New Roman" w:hAnsi="Times New Roman" w:hint="eastAsia"/>
          <w:b/>
          <w:noProof/>
          <w:sz w:val="24"/>
          <w:szCs w:val="24"/>
          <w:lang w:eastAsia="zh-TW"/>
        </w:rPr>
        <w:t>統計基礎</w:t>
      </w:r>
    </w:p>
    <w:p w14:paraId="49C81F63"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描述統計、常態分配與其他分配</w:t>
      </w:r>
    </w:p>
    <w:p w14:paraId="1D6906AA"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抽樣理論、信賴區間、假設檢定基礎</w:t>
      </w:r>
    </w:p>
    <w:p w14:paraId="6131583C"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Cp/Cpk/Pp/Ppk </w:t>
      </w:r>
      <w:r w:rsidRPr="003601E1">
        <w:rPr>
          <w:rFonts w:ascii="Times New Roman" w:hAnsi="Times New Roman" w:hint="eastAsia"/>
          <w:noProof/>
          <w:sz w:val="24"/>
          <w:szCs w:val="24"/>
          <w:lang w:eastAsia="zh-TW"/>
        </w:rPr>
        <w:t>製程能力指標與</w:t>
      </w:r>
      <w:r w:rsidRPr="003601E1">
        <w:rPr>
          <w:rFonts w:ascii="Times New Roman" w:hAnsi="Times New Roman" w:hint="eastAsia"/>
          <w:noProof/>
          <w:sz w:val="24"/>
          <w:szCs w:val="24"/>
          <w:lang w:eastAsia="zh-TW"/>
        </w:rPr>
        <w:t xml:space="preserve"> IC </w:t>
      </w:r>
      <w:r w:rsidRPr="003601E1">
        <w:rPr>
          <w:rFonts w:ascii="Times New Roman" w:hAnsi="Times New Roman" w:hint="eastAsia"/>
          <w:noProof/>
          <w:sz w:val="24"/>
          <w:szCs w:val="24"/>
          <w:lang w:eastAsia="zh-TW"/>
        </w:rPr>
        <w:t>廠門檻</w:t>
      </w:r>
    </w:p>
    <w:p w14:paraId="3D12E3A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SPC </w:t>
      </w:r>
      <w:r w:rsidRPr="003601E1">
        <w:rPr>
          <w:rFonts w:ascii="Times New Roman" w:hAnsi="Times New Roman" w:hint="eastAsia"/>
          <w:noProof/>
          <w:sz w:val="24"/>
          <w:szCs w:val="24"/>
          <w:lang w:eastAsia="zh-TW"/>
        </w:rPr>
        <w:t>七大工具與管制圖（</w:t>
      </w:r>
      <w:r w:rsidRPr="003601E1">
        <w:rPr>
          <w:rFonts w:ascii="Times New Roman" w:hAnsi="Times New Roman" w:hint="eastAsia"/>
          <w:noProof/>
          <w:sz w:val="24"/>
          <w:szCs w:val="24"/>
          <w:lang w:eastAsia="zh-TW"/>
        </w:rPr>
        <w:t>Xbar-R, Xbar-S, I-MR</w:t>
      </w:r>
      <w:r w:rsidRPr="003601E1">
        <w:rPr>
          <w:rFonts w:ascii="Times New Roman" w:hAnsi="Times New Roman" w:hint="eastAsia"/>
          <w:noProof/>
          <w:sz w:val="24"/>
          <w:szCs w:val="24"/>
          <w:lang w:eastAsia="zh-TW"/>
        </w:rPr>
        <w:t>）</w:t>
      </w:r>
    </w:p>
    <w:p w14:paraId="18B3EF5C"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Western Electric Run Rules </w:t>
      </w:r>
      <w:r w:rsidRPr="003601E1">
        <w:rPr>
          <w:rFonts w:ascii="Times New Roman" w:hAnsi="Times New Roman" w:hint="eastAsia"/>
          <w:noProof/>
          <w:sz w:val="24"/>
          <w:szCs w:val="24"/>
          <w:lang w:eastAsia="zh-TW"/>
        </w:rPr>
        <w:t>八條完整版</w:t>
      </w:r>
    </w:p>
    <w:p w14:paraId="49F25BA9"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2. </w:t>
      </w:r>
      <w:r w:rsidRPr="003601E1">
        <w:rPr>
          <w:rFonts w:ascii="Times New Roman" w:hAnsi="Times New Roman" w:hint="eastAsia"/>
          <w:b/>
          <w:noProof/>
          <w:sz w:val="24"/>
          <w:szCs w:val="24"/>
          <w:lang w:eastAsia="zh-TW"/>
        </w:rPr>
        <w:t>關聯分析</w:t>
      </w:r>
    </w:p>
    <w:p w14:paraId="71B347EB"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簡單迴歸與多元迴歸分析</w:t>
      </w:r>
    </w:p>
    <w:p w14:paraId="05DB074C"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Stepwise Regression / Best Subsets</w:t>
      </w:r>
    </w:p>
    <w:p w14:paraId="3EB3AAED"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Logistic Regression</w:t>
      </w:r>
      <w:r w:rsidRPr="003601E1">
        <w:rPr>
          <w:rFonts w:ascii="Times New Roman" w:hAnsi="Times New Roman" w:hint="eastAsia"/>
          <w:noProof/>
          <w:sz w:val="24"/>
          <w:szCs w:val="24"/>
          <w:lang w:eastAsia="zh-TW"/>
        </w:rPr>
        <w:t>（良率</w:t>
      </w:r>
      <w:r w:rsidRPr="003601E1">
        <w:rPr>
          <w:rFonts w:ascii="Times New Roman" w:hAnsi="Times New Roman" w:hint="eastAsia"/>
          <w:noProof/>
          <w:sz w:val="24"/>
          <w:szCs w:val="24"/>
          <w:lang w:eastAsia="zh-TW"/>
        </w:rPr>
        <w:t xml:space="preserve">/Pass-Fail </w:t>
      </w:r>
      <w:r w:rsidRPr="003601E1">
        <w:rPr>
          <w:rFonts w:ascii="Times New Roman" w:hAnsi="Times New Roman" w:hint="eastAsia"/>
          <w:noProof/>
          <w:sz w:val="24"/>
          <w:szCs w:val="24"/>
          <w:lang w:eastAsia="zh-TW"/>
        </w:rPr>
        <w:t>分析）</w:t>
      </w:r>
    </w:p>
    <w:p w14:paraId="0DB12868" w14:textId="19023C70"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Ridge / Lasso / PLS </w:t>
      </w:r>
      <w:r w:rsidRPr="003601E1">
        <w:rPr>
          <w:rFonts w:ascii="Times New Roman" w:hAnsi="Times New Roman" w:hint="eastAsia"/>
          <w:noProof/>
          <w:sz w:val="24"/>
          <w:szCs w:val="24"/>
          <w:lang w:eastAsia="zh-TW"/>
        </w:rPr>
        <w:t>正則化方法</w:t>
      </w:r>
    </w:p>
    <w:p w14:paraId="6067DD3E"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3. </w:t>
      </w:r>
      <w:r w:rsidRPr="003601E1">
        <w:rPr>
          <w:rFonts w:ascii="Times New Roman" w:hAnsi="Times New Roman" w:hint="eastAsia"/>
          <w:b/>
          <w:noProof/>
          <w:sz w:val="24"/>
          <w:szCs w:val="24"/>
          <w:lang w:eastAsia="zh-TW"/>
        </w:rPr>
        <w:t>實驗設計核心</w:t>
      </w:r>
    </w:p>
    <w:p w14:paraId="0B9F8DF6"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ANOVA </w:t>
      </w:r>
      <w:r w:rsidRPr="003601E1">
        <w:rPr>
          <w:rFonts w:ascii="Times New Roman" w:hAnsi="Times New Roman" w:hint="eastAsia"/>
          <w:noProof/>
          <w:sz w:val="24"/>
          <w:szCs w:val="24"/>
          <w:lang w:eastAsia="zh-TW"/>
        </w:rPr>
        <w:t>變異數分析（單因子</w:t>
      </w:r>
      <w:r w:rsidRPr="003601E1">
        <w:rPr>
          <w:rFonts w:ascii="Times New Roman" w:hAnsi="Times New Roman" w:hint="eastAsia"/>
          <w:noProof/>
          <w:sz w:val="24"/>
          <w:szCs w:val="24"/>
          <w:lang w:eastAsia="zh-TW"/>
        </w:rPr>
        <w:t xml:space="preserve"> / </w:t>
      </w:r>
      <w:r w:rsidRPr="003601E1">
        <w:rPr>
          <w:rFonts w:ascii="Times New Roman" w:hAnsi="Times New Roman" w:hint="eastAsia"/>
          <w:noProof/>
          <w:sz w:val="24"/>
          <w:szCs w:val="24"/>
          <w:lang w:eastAsia="zh-TW"/>
        </w:rPr>
        <w:t>多因子）</w:t>
      </w:r>
    </w:p>
    <w:p w14:paraId="0315C23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田口法</w:t>
      </w:r>
      <w:r w:rsidRPr="003601E1">
        <w:rPr>
          <w:rFonts w:ascii="Times New Roman" w:hAnsi="Times New Roman" w:hint="eastAsia"/>
          <w:noProof/>
          <w:sz w:val="24"/>
          <w:szCs w:val="24"/>
          <w:lang w:eastAsia="zh-TW"/>
        </w:rPr>
        <w:t xml:space="preserve"> L9 / L8 </w:t>
      </w:r>
      <w:r w:rsidRPr="003601E1">
        <w:rPr>
          <w:rFonts w:ascii="Times New Roman" w:hAnsi="Times New Roman" w:hint="eastAsia"/>
          <w:noProof/>
          <w:sz w:val="24"/>
          <w:szCs w:val="24"/>
          <w:lang w:eastAsia="zh-TW"/>
        </w:rPr>
        <w:t>直交表設計與</w:t>
      </w:r>
      <w:r w:rsidRPr="003601E1">
        <w:rPr>
          <w:rFonts w:ascii="Times New Roman" w:hAnsi="Times New Roman" w:hint="eastAsia"/>
          <w:noProof/>
          <w:sz w:val="24"/>
          <w:szCs w:val="24"/>
          <w:lang w:eastAsia="zh-TW"/>
        </w:rPr>
        <w:t xml:space="preserve"> S/N </w:t>
      </w:r>
      <w:r w:rsidRPr="003601E1">
        <w:rPr>
          <w:rFonts w:ascii="Times New Roman" w:hAnsi="Times New Roman" w:hint="eastAsia"/>
          <w:noProof/>
          <w:sz w:val="24"/>
          <w:szCs w:val="24"/>
          <w:lang w:eastAsia="zh-TW"/>
        </w:rPr>
        <w:t>比</w:t>
      </w:r>
    </w:p>
    <w:p w14:paraId="74C8025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2K Full Factorial </w:t>
      </w:r>
      <w:r w:rsidRPr="003601E1">
        <w:rPr>
          <w:rFonts w:ascii="Times New Roman" w:hAnsi="Times New Roman" w:hint="eastAsia"/>
          <w:noProof/>
          <w:sz w:val="24"/>
          <w:szCs w:val="24"/>
          <w:lang w:eastAsia="zh-TW"/>
        </w:rPr>
        <w:t>全因子設計</w:t>
      </w:r>
    </w:p>
    <w:p w14:paraId="380E4EA0"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2K-P Partial Factorial </w:t>
      </w:r>
      <w:r w:rsidRPr="003601E1">
        <w:rPr>
          <w:rFonts w:ascii="Times New Roman" w:hAnsi="Times New Roman" w:hint="eastAsia"/>
          <w:noProof/>
          <w:sz w:val="24"/>
          <w:szCs w:val="24"/>
          <w:lang w:eastAsia="zh-TW"/>
        </w:rPr>
        <w:t>部分因子設計</w:t>
      </w:r>
    </w:p>
    <w:p w14:paraId="17EB0F2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多響應</w:t>
      </w:r>
      <w:r w:rsidRPr="003601E1">
        <w:rPr>
          <w:rFonts w:ascii="Times New Roman" w:hAnsi="Times New Roman" w:hint="eastAsia"/>
          <w:noProof/>
          <w:sz w:val="24"/>
          <w:szCs w:val="24"/>
          <w:lang w:eastAsia="zh-TW"/>
        </w:rPr>
        <w:t xml:space="preserve"> Y </w:t>
      </w:r>
      <w:r w:rsidRPr="003601E1">
        <w:rPr>
          <w:rFonts w:ascii="Times New Roman" w:hAnsi="Times New Roman" w:hint="eastAsia"/>
          <w:noProof/>
          <w:sz w:val="24"/>
          <w:szCs w:val="24"/>
          <w:lang w:eastAsia="zh-TW"/>
        </w:rPr>
        <w:t>最佳化（</w:t>
      </w:r>
      <w:r w:rsidRPr="003601E1">
        <w:rPr>
          <w:rFonts w:ascii="Times New Roman" w:hAnsi="Times New Roman" w:hint="eastAsia"/>
          <w:noProof/>
          <w:sz w:val="24"/>
          <w:szCs w:val="24"/>
          <w:lang w:eastAsia="zh-TW"/>
        </w:rPr>
        <w:t>Response Optimizer / Desirability</w:t>
      </w:r>
      <w:r w:rsidRPr="003601E1">
        <w:rPr>
          <w:rFonts w:ascii="Times New Roman" w:hAnsi="Times New Roman" w:hint="eastAsia"/>
          <w:noProof/>
          <w:sz w:val="24"/>
          <w:szCs w:val="24"/>
          <w:lang w:eastAsia="zh-TW"/>
        </w:rPr>
        <w:t>）</w:t>
      </w:r>
    </w:p>
    <w:p w14:paraId="2FB0A8B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4. DOE </w:t>
      </w:r>
      <w:r w:rsidRPr="003601E1">
        <w:rPr>
          <w:rFonts w:ascii="Times New Roman" w:hAnsi="Times New Roman" w:hint="eastAsia"/>
          <w:b/>
          <w:noProof/>
          <w:sz w:val="24"/>
          <w:szCs w:val="24"/>
          <w:lang w:eastAsia="zh-TW"/>
        </w:rPr>
        <w:t>進階（強化重點）</w:t>
      </w:r>
    </w:p>
    <w:p w14:paraId="2744C5F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RSM </w:t>
      </w:r>
      <w:r w:rsidRPr="003601E1">
        <w:rPr>
          <w:rFonts w:ascii="Times New Roman" w:hAnsi="Times New Roman" w:hint="eastAsia"/>
          <w:noProof/>
          <w:sz w:val="24"/>
          <w:szCs w:val="24"/>
          <w:lang w:eastAsia="zh-TW"/>
        </w:rPr>
        <w:t>反應曲面法（</w:t>
      </w:r>
      <w:r w:rsidRPr="003601E1">
        <w:rPr>
          <w:rFonts w:ascii="Times New Roman" w:hAnsi="Times New Roman" w:hint="eastAsia"/>
          <w:noProof/>
          <w:sz w:val="24"/>
          <w:szCs w:val="24"/>
          <w:lang w:eastAsia="zh-TW"/>
        </w:rPr>
        <w:t>CCD / Box-Behnken</w:t>
      </w:r>
      <w:r w:rsidRPr="003601E1">
        <w:rPr>
          <w:rFonts w:ascii="Times New Roman" w:hAnsi="Times New Roman" w:hint="eastAsia"/>
          <w:noProof/>
          <w:sz w:val="24"/>
          <w:szCs w:val="24"/>
          <w:lang w:eastAsia="zh-TW"/>
        </w:rPr>
        <w:t>）</w:t>
      </w:r>
    </w:p>
    <w:p w14:paraId="146ADCD6"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DSD </w:t>
      </w:r>
      <w:r w:rsidRPr="003601E1">
        <w:rPr>
          <w:rFonts w:ascii="Times New Roman" w:hAnsi="Times New Roman" w:hint="eastAsia"/>
          <w:noProof/>
          <w:sz w:val="24"/>
          <w:szCs w:val="24"/>
          <w:lang w:eastAsia="zh-TW"/>
        </w:rPr>
        <w:t>確定性篩選設計（</w:t>
      </w:r>
      <w:r w:rsidRPr="003601E1">
        <w:rPr>
          <w:rFonts w:ascii="Times New Roman" w:hAnsi="Times New Roman" w:hint="eastAsia"/>
          <w:noProof/>
          <w:sz w:val="24"/>
          <w:szCs w:val="24"/>
          <w:lang w:eastAsia="zh-TW"/>
        </w:rPr>
        <w:t>Definitive Screening Design</w:t>
      </w:r>
      <w:r w:rsidRPr="003601E1">
        <w:rPr>
          <w:rFonts w:ascii="Times New Roman" w:hAnsi="Times New Roman" w:hint="eastAsia"/>
          <w:noProof/>
          <w:sz w:val="24"/>
          <w:szCs w:val="24"/>
          <w:lang w:eastAsia="zh-TW"/>
        </w:rPr>
        <w:t>）</w:t>
      </w:r>
    </w:p>
    <w:p w14:paraId="62A6C43F"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Split-Plot </w:t>
      </w:r>
      <w:r w:rsidRPr="003601E1">
        <w:rPr>
          <w:rFonts w:ascii="Times New Roman" w:hAnsi="Times New Roman" w:hint="eastAsia"/>
          <w:noProof/>
          <w:sz w:val="24"/>
          <w:szCs w:val="24"/>
          <w:lang w:eastAsia="zh-TW"/>
        </w:rPr>
        <w:t>裂區設計（含</w:t>
      </w:r>
      <w:r w:rsidRPr="003601E1">
        <w:rPr>
          <w:rFonts w:ascii="Times New Roman" w:hAnsi="Times New Roman" w:hint="eastAsia"/>
          <w:noProof/>
          <w:sz w:val="24"/>
          <w:szCs w:val="24"/>
          <w:lang w:eastAsia="zh-TW"/>
        </w:rPr>
        <w:t xml:space="preserve"> Hard-to-Change </w:t>
      </w:r>
      <w:r w:rsidRPr="003601E1">
        <w:rPr>
          <w:rFonts w:ascii="Times New Roman" w:hAnsi="Times New Roman" w:hint="eastAsia"/>
          <w:noProof/>
          <w:sz w:val="24"/>
          <w:szCs w:val="24"/>
          <w:lang w:eastAsia="zh-TW"/>
        </w:rPr>
        <w:t>因子）</w:t>
      </w:r>
    </w:p>
    <w:p w14:paraId="32C3A22B"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Mixture Design </w:t>
      </w:r>
      <w:r w:rsidRPr="003601E1">
        <w:rPr>
          <w:rFonts w:ascii="Times New Roman" w:hAnsi="Times New Roman" w:hint="eastAsia"/>
          <w:noProof/>
          <w:sz w:val="24"/>
          <w:szCs w:val="24"/>
          <w:lang w:eastAsia="zh-TW"/>
        </w:rPr>
        <w:t>配方設計</w:t>
      </w:r>
    </w:p>
    <w:p w14:paraId="16311A13"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Robust Parameter Design </w:t>
      </w:r>
      <w:r w:rsidRPr="003601E1">
        <w:rPr>
          <w:rFonts w:ascii="Times New Roman" w:hAnsi="Times New Roman" w:hint="eastAsia"/>
          <w:noProof/>
          <w:sz w:val="24"/>
          <w:szCs w:val="24"/>
          <w:lang w:eastAsia="zh-TW"/>
        </w:rPr>
        <w:t>穩健參數設計（</w:t>
      </w:r>
      <w:r w:rsidRPr="003601E1">
        <w:rPr>
          <w:rFonts w:ascii="Times New Roman" w:hAnsi="Times New Roman" w:hint="eastAsia"/>
          <w:noProof/>
          <w:sz w:val="24"/>
          <w:szCs w:val="24"/>
          <w:lang w:eastAsia="zh-TW"/>
        </w:rPr>
        <w:t xml:space="preserve">Inner </w:t>
      </w:r>
      <w:r w:rsidRPr="003601E1">
        <w:rPr>
          <w:rFonts w:ascii="Times New Roman" w:hAnsi="Times New Roman" w:hint="eastAsia"/>
          <w:noProof/>
          <w:sz w:val="24"/>
          <w:szCs w:val="24"/>
          <w:lang w:eastAsia="zh-TW"/>
        </w:rPr>
        <w:t>×</w:t>
      </w:r>
      <w:r w:rsidRPr="003601E1">
        <w:rPr>
          <w:rFonts w:ascii="Times New Roman" w:hAnsi="Times New Roman" w:hint="eastAsia"/>
          <w:noProof/>
          <w:sz w:val="24"/>
          <w:szCs w:val="24"/>
          <w:lang w:eastAsia="zh-TW"/>
        </w:rPr>
        <w:t xml:space="preserve"> Outer Array</w:t>
      </w:r>
      <w:r w:rsidRPr="003601E1">
        <w:rPr>
          <w:rFonts w:ascii="Times New Roman" w:hAnsi="Times New Roman" w:hint="eastAsia"/>
          <w:noProof/>
          <w:sz w:val="24"/>
          <w:szCs w:val="24"/>
          <w:lang w:eastAsia="zh-TW"/>
        </w:rPr>
        <w:t>）</w:t>
      </w:r>
    </w:p>
    <w:p w14:paraId="74C20532"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5. </w:t>
      </w:r>
      <w:r w:rsidRPr="003601E1">
        <w:rPr>
          <w:rFonts w:ascii="Times New Roman" w:hAnsi="Times New Roman" w:hint="eastAsia"/>
          <w:b/>
          <w:noProof/>
          <w:sz w:val="24"/>
          <w:szCs w:val="24"/>
          <w:lang w:eastAsia="zh-TW"/>
        </w:rPr>
        <w:t>量測與管制（強化重點）</w:t>
      </w:r>
    </w:p>
    <w:p w14:paraId="524E3524"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MSA </w:t>
      </w:r>
      <w:r w:rsidRPr="003601E1">
        <w:rPr>
          <w:rFonts w:ascii="Times New Roman" w:hAnsi="Times New Roman" w:hint="eastAsia"/>
          <w:noProof/>
          <w:sz w:val="24"/>
          <w:szCs w:val="24"/>
          <w:lang w:eastAsia="zh-TW"/>
        </w:rPr>
        <w:t>量測系統分析（</w:t>
      </w:r>
      <w:r w:rsidRPr="003601E1">
        <w:rPr>
          <w:rFonts w:ascii="Times New Roman" w:hAnsi="Times New Roman" w:hint="eastAsia"/>
          <w:noProof/>
          <w:sz w:val="24"/>
          <w:szCs w:val="24"/>
          <w:lang w:eastAsia="zh-TW"/>
        </w:rPr>
        <w:t>Crossed / Nested / Attribute</w:t>
      </w:r>
      <w:r w:rsidRPr="003601E1">
        <w:rPr>
          <w:rFonts w:ascii="Times New Roman" w:hAnsi="Times New Roman" w:hint="eastAsia"/>
          <w:noProof/>
          <w:sz w:val="24"/>
          <w:szCs w:val="24"/>
          <w:lang w:eastAsia="zh-TW"/>
        </w:rPr>
        <w:t>）</w:t>
      </w:r>
    </w:p>
    <w:p w14:paraId="1D598829"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Gage R&amp;R </w:t>
      </w:r>
      <w:r w:rsidRPr="003601E1">
        <w:rPr>
          <w:rFonts w:ascii="Times New Roman" w:hAnsi="Times New Roman" w:hint="eastAsia"/>
          <w:noProof/>
          <w:sz w:val="24"/>
          <w:szCs w:val="24"/>
          <w:lang w:eastAsia="zh-TW"/>
        </w:rPr>
        <w:t>計算與</w:t>
      </w:r>
      <w:r w:rsidRPr="003601E1">
        <w:rPr>
          <w:rFonts w:ascii="Times New Roman" w:hAnsi="Times New Roman" w:hint="eastAsia"/>
          <w:noProof/>
          <w:sz w:val="24"/>
          <w:szCs w:val="24"/>
          <w:lang w:eastAsia="zh-TW"/>
        </w:rPr>
        <w:t xml:space="preserve"> IC </w:t>
      </w:r>
      <w:r w:rsidRPr="003601E1">
        <w:rPr>
          <w:rFonts w:ascii="Times New Roman" w:hAnsi="Times New Roman" w:hint="eastAsia"/>
          <w:noProof/>
          <w:sz w:val="24"/>
          <w:szCs w:val="24"/>
          <w:lang w:eastAsia="zh-TW"/>
        </w:rPr>
        <w:t>廠等級判定（</w:t>
      </w:r>
      <w:r w:rsidRPr="003601E1">
        <w:rPr>
          <w:rFonts w:ascii="Times New Roman" w:hAnsi="Times New Roman" w:hint="eastAsia"/>
          <w:noProof/>
          <w:sz w:val="24"/>
          <w:szCs w:val="24"/>
          <w:lang w:eastAsia="zh-TW"/>
        </w:rPr>
        <w:t>%GRR / NDC / %P/T</w:t>
      </w:r>
      <w:r w:rsidRPr="003601E1">
        <w:rPr>
          <w:rFonts w:ascii="Times New Roman" w:hAnsi="Times New Roman" w:hint="eastAsia"/>
          <w:noProof/>
          <w:sz w:val="24"/>
          <w:szCs w:val="24"/>
          <w:lang w:eastAsia="zh-TW"/>
        </w:rPr>
        <w:t>）</w:t>
      </w:r>
    </w:p>
    <w:p w14:paraId="0EC95DD2"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EWMA / CUSUM </w:t>
      </w:r>
      <w:r w:rsidRPr="003601E1">
        <w:rPr>
          <w:rFonts w:ascii="Times New Roman" w:hAnsi="Times New Roman" w:hint="eastAsia"/>
          <w:noProof/>
          <w:sz w:val="24"/>
          <w:szCs w:val="24"/>
          <w:lang w:eastAsia="zh-TW"/>
        </w:rPr>
        <w:t>進階管制圖</w:t>
      </w:r>
    </w:p>
    <w:p w14:paraId="5E20FB5B"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lastRenderedPageBreak/>
        <w:t>多變量管制圖</w:t>
      </w:r>
    </w:p>
    <w:p w14:paraId="6CD9D524" w14:textId="79504FDE"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6. AI </w:t>
      </w:r>
      <w:r w:rsidRPr="003601E1">
        <w:rPr>
          <w:rFonts w:ascii="Times New Roman" w:hAnsi="Times New Roman" w:hint="eastAsia"/>
          <w:b/>
          <w:noProof/>
          <w:sz w:val="24"/>
          <w:szCs w:val="24"/>
          <w:lang w:eastAsia="zh-TW"/>
        </w:rPr>
        <w:t>×</w:t>
      </w:r>
      <w:r w:rsidRPr="003601E1">
        <w:rPr>
          <w:rFonts w:ascii="Times New Roman" w:hAnsi="Times New Roman" w:hint="eastAsia"/>
          <w:b/>
          <w:noProof/>
          <w:sz w:val="24"/>
          <w:szCs w:val="24"/>
          <w:lang w:eastAsia="zh-TW"/>
        </w:rPr>
        <w:t xml:space="preserve"> DOE</w:t>
      </w:r>
    </w:p>
    <w:p w14:paraId="7BD2B545" w14:textId="1DFCDA02"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AI Prompt </w:t>
      </w:r>
      <w:r w:rsidRPr="003601E1">
        <w:rPr>
          <w:rFonts w:ascii="Times New Roman" w:hAnsi="Times New Roman" w:hint="eastAsia"/>
          <w:noProof/>
          <w:sz w:val="24"/>
          <w:szCs w:val="24"/>
          <w:lang w:eastAsia="zh-TW"/>
        </w:rPr>
        <w:t>工程：</w:t>
      </w:r>
      <w:r w:rsidRPr="003601E1">
        <w:rPr>
          <w:rFonts w:ascii="Times New Roman" w:hAnsi="Times New Roman" w:hint="eastAsia"/>
          <w:noProof/>
          <w:sz w:val="24"/>
          <w:szCs w:val="24"/>
          <w:lang w:eastAsia="zh-TW"/>
        </w:rPr>
        <w:t xml:space="preserve">DOE </w:t>
      </w:r>
      <w:r w:rsidRPr="003601E1">
        <w:rPr>
          <w:rFonts w:ascii="Times New Roman" w:hAnsi="Times New Roman" w:hint="eastAsia"/>
          <w:noProof/>
          <w:sz w:val="24"/>
          <w:szCs w:val="24"/>
          <w:lang w:eastAsia="zh-TW"/>
        </w:rPr>
        <w:t>專用</w:t>
      </w:r>
      <w:r w:rsidRPr="003601E1">
        <w:rPr>
          <w:rFonts w:ascii="Times New Roman" w:hAnsi="Times New Roman" w:hint="eastAsia"/>
          <w:noProof/>
          <w:sz w:val="24"/>
          <w:szCs w:val="24"/>
          <w:lang w:eastAsia="zh-TW"/>
        </w:rPr>
        <w:t xml:space="preserve"> Prompt </w:t>
      </w:r>
      <w:r w:rsidRPr="003601E1">
        <w:rPr>
          <w:rFonts w:ascii="Times New Roman" w:hAnsi="Times New Roman" w:hint="eastAsia"/>
          <w:noProof/>
          <w:sz w:val="24"/>
          <w:szCs w:val="24"/>
          <w:lang w:eastAsia="zh-TW"/>
        </w:rPr>
        <w:t>模板</w:t>
      </w:r>
    </w:p>
    <w:p w14:paraId="5D81072F"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Gate </w:t>
      </w:r>
      <w:r w:rsidRPr="003601E1">
        <w:rPr>
          <w:rFonts w:ascii="Times New Roman" w:hAnsi="Times New Roman" w:hint="eastAsia"/>
          <w:noProof/>
          <w:sz w:val="24"/>
          <w:szCs w:val="24"/>
          <w:lang w:eastAsia="zh-TW"/>
        </w:rPr>
        <w:t>階段專用</w:t>
      </w:r>
      <w:r w:rsidRPr="003601E1">
        <w:rPr>
          <w:rFonts w:ascii="Times New Roman" w:hAnsi="Times New Roman" w:hint="eastAsia"/>
          <w:noProof/>
          <w:sz w:val="24"/>
          <w:szCs w:val="24"/>
          <w:lang w:eastAsia="zh-TW"/>
        </w:rPr>
        <w:t xml:space="preserve"> AI Prompts</w:t>
      </w:r>
      <w:r w:rsidRPr="003601E1">
        <w:rPr>
          <w:rFonts w:ascii="Times New Roman" w:hAnsi="Times New Roman" w:hint="eastAsia"/>
          <w:noProof/>
          <w:sz w:val="24"/>
          <w:szCs w:val="24"/>
          <w:lang w:eastAsia="zh-TW"/>
        </w:rPr>
        <w:t>（</w:t>
      </w:r>
      <w:r w:rsidRPr="003601E1">
        <w:rPr>
          <w:rFonts w:ascii="Times New Roman" w:hAnsi="Times New Roman" w:hint="eastAsia"/>
          <w:noProof/>
          <w:sz w:val="24"/>
          <w:szCs w:val="24"/>
          <w:lang w:eastAsia="zh-TW"/>
        </w:rPr>
        <w:t xml:space="preserve">MSA </w:t>
      </w:r>
      <w:r w:rsidRPr="003601E1">
        <w:rPr>
          <w:rFonts w:ascii="Times New Roman" w:hAnsi="Times New Roman" w:hint="eastAsia"/>
          <w:noProof/>
          <w:sz w:val="24"/>
          <w:szCs w:val="24"/>
          <w:lang w:eastAsia="zh-TW"/>
        </w:rPr>
        <w:t>判讀</w:t>
      </w:r>
      <w:r w:rsidRPr="003601E1">
        <w:rPr>
          <w:rFonts w:ascii="Times New Roman" w:hAnsi="Times New Roman" w:hint="eastAsia"/>
          <w:noProof/>
          <w:sz w:val="24"/>
          <w:szCs w:val="24"/>
          <w:lang w:eastAsia="zh-TW"/>
        </w:rPr>
        <w:t xml:space="preserve"> / SPC </w:t>
      </w:r>
      <w:r w:rsidRPr="003601E1">
        <w:rPr>
          <w:rFonts w:ascii="Times New Roman" w:hAnsi="Times New Roman" w:hint="eastAsia"/>
          <w:noProof/>
          <w:sz w:val="24"/>
          <w:szCs w:val="24"/>
          <w:lang w:eastAsia="zh-TW"/>
        </w:rPr>
        <w:t>評估</w:t>
      </w:r>
      <w:r w:rsidRPr="003601E1">
        <w:rPr>
          <w:rFonts w:ascii="Times New Roman" w:hAnsi="Times New Roman" w:hint="eastAsia"/>
          <w:noProof/>
          <w:sz w:val="24"/>
          <w:szCs w:val="24"/>
          <w:lang w:eastAsia="zh-TW"/>
        </w:rPr>
        <w:t xml:space="preserve"> / Control Plan </w:t>
      </w:r>
      <w:r w:rsidRPr="003601E1">
        <w:rPr>
          <w:rFonts w:ascii="Times New Roman" w:hAnsi="Times New Roman" w:hint="eastAsia"/>
          <w:noProof/>
          <w:sz w:val="24"/>
          <w:szCs w:val="24"/>
          <w:lang w:eastAsia="zh-TW"/>
        </w:rPr>
        <w:t>生成）</w:t>
      </w:r>
    </w:p>
    <w:p w14:paraId="39FD7E4D"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Vibe Coding</w:t>
      </w:r>
      <w:r w:rsidRPr="003601E1">
        <w:rPr>
          <w:rFonts w:ascii="Times New Roman" w:hAnsi="Times New Roman" w:hint="eastAsia"/>
          <w:noProof/>
          <w:sz w:val="24"/>
          <w:szCs w:val="24"/>
          <w:lang w:eastAsia="zh-TW"/>
        </w:rPr>
        <w:t>：用</w:t>
      </w:r>
      <w:r w:rsidRPr="003601E1">
        <w:rPr>
          <w:rFonts w:ascii="Times New Roman" w:hAnsi="Times New Roman" w:hint="eastAsia"/>
          <w:noProof/>
          <w:sz w:val="24"/>
          <w:szCs w:val="24"/>
          <w:lang w:eastAsia="zh-TW"/>
        </w:rPr>
        <w:t xml:space="preserve"> Python (pyDOE2 + statsmodels) </w:t>
      </w:r>
      <w:r w:rsidRPr="003601E1">
        <w:rPr>
          <w:rFonts w:ascii="Times New Roman" w:hAnsi="Times New Roman" w:hint="eastAsia"/>
          <w:noProof/>
          <w:sz w:val="24"/>
          <w:szCs w:val="24"/>
          <w:lang w:eastAsia="zh-TW"/>
        </w:rPr>
        <w:t>產生設計矩陣</w:t>
      </w:r>
    </w:p>
    <w:p w14:paraId="4CE31CD9"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AI Agent </w:t>
      </w:r>
      <w:r w:rsidRPr="003601E1">
        <w:rPr>
          <w:rFonts w:ascii="Times New Roman" w:hAnsi="Times New Roman" w:hint="eastAsia"/>
          <w:noProof/>
          <w:sz w:val="24"/>
          <w:szCs w:val="24"/>
          <w:lang w:eastAsia="zh-TW"/>
        </w:rPr>
        <w:t>與</w:t>
      </w:r>
      <w:r w:rsidRPr="003601E1">
        <w:rPr>
          <w:rFonts w:ascii="Times New Roman" w:hAnsi="Times New Roman" w:hint="eastAsia"/>
          <w:noProof/>
          <w:sz w:val="24"/>
          <w:szCs w:val="24"/>
          <w:lang w:eastAsia="zh-TW"/>
        </w:rPr>
        <w:t xml:space="preserve"> Minitab Copilot / JMP AI </w:t>
      </w:r>
      <w:r w:rsidRPr="003601E1">
        <w:rPr>
          <w:rFonts w:ascii="Times New Roman" w:hAnsi="Times New Roman" w:hint="eastAsia"/>
          <w:noProof/>
          <w:sz w:val="24"/>
          <w:szCs w:val="24"/>
          <w:lang w:eastAsia="zh-TW"/>
        </w:rPr>
        <w:t>整合</w:t>
      </w:r>
    </w:p>
    <w:p w14:paraId="3FD6989C"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AI </w:t>
      </w:r>
      <w:r w:rsidRPr="003601E1">
        <w:rPr>
          <w:rFonts w:ascii="Times New Roman" w:hAnsi="Times New Roman" w:hint="eastAsia"/>
          <w:noProof/>
          <w:sz w:val="24"/>
          <w:szCs w:val="24"/>
          <w:lang w:eastAsia="zh-TW"/>
        </w:rPr>
        <w:t>安全紅線：機密資料不上公雲</w:t>
      </w:r>
      <w:r w:rsidRPr="003601E1">
        <w:rPr>
          <w:rFonts w:ascii="Times New Roman" w:hAnsi="Times New Roman" w:hint="eastAsia"/>
          <w:noProof/>
          <w:sz w:val="24"/>
          <w:szCs w:val="24"/>
          <w:lang w:eastAsia="zh-TW"/>
        </w:rPr>
        <w:t xml:space="preserve"> / AI </w:t>
      </w:r>
      <w:r w:rsidRPr="003601E1">
        <w:rPr>
          <w:rFonts w:ascii="Times New Roman" w:hAnsi="Times New Roman" w:hint="eastAsia"/>
          <w:noProof/>
          <w:sz w:val="24"/>
          <w:szCs w:val="24"/>
          <w:lang w:eastAsia="zh-TW"/>
        </w:rPr>
        <w:t>結論必須人工覆核</w:t>
      </w:r>
      <w:r w:rsidRPr="003601E1">
        <w:rPr>
          <w:rFonts w:ascii="Times New Roman" w:hAnsi="Times New Roman" w:hint="eastAsia"/>
          <w:noProof/>
          <w:sz w:val="24"/>
          <w:szCs w:val="24"/>
          <w:lang w:eastAsia="zh-TW"/>
        </w:rPr>
        <w:t xml:space="preserve"> / Prompt </w:t>
      </w:r>
      <w:r w:rsidRPr="003601E1">
        <w:rPr>
          <w:rFonts w:ascii="Times New Roman" w:hAnsi="Times New Roman" w:hint="eastAsia"/>
          <w:noProof/>
          <w:sz w:val="24"/>
          <w:szCs w:val="24"/>
          <w:lang w:eastAsia="zh-TW"/>
        </w:rPr>
        <w:t>寫清邊界</w:t>
      </w:r>
    </w:p>
    <w:p w14:paraId="26A9621A"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b/>
          <w:noProof/>
          <w:sz w:val="24"/>
          <w:szCs w:val="24"/>
          <w:lang w:eastAsia="zh-TW"/>
        </w:rPr>
        <w:t xml:space="preserve">Module 7. </w:t>
      </w:r>
      <w:r w:rsidRPr="003601E1">
        <w:rPr>
          <w:rFonts w:ascii="Times New Roman" w:hAnsi="Times New Roman" w:hint="eastAsia"/>
          <w:b/>
          <w:noProof/>
          <w:sz w:val="24"/>
          <w:szCs w:val="24"/>
          <w:lang w:eastAsia="zh-TW"/>
        </w:rPr>
        <w:t>整合應用</w:t>
      </w:r>
    </w:p>
    <w:p w14:paraId="4B255995"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DOE </w:t>
      </w:r>
      <w:r w:rsidRPr="003601E1">
        <w:rPr>
          <w:rFonts w:ascii="Times New Roman" w:hAnsi="Times New Roman" w:hint="eastAsia"/>
          <w:noProof/>
          <w:sz w:val="24"/>
          <w:szCs w:val="24"/>
          <w:lang w:eastAsia="zh-TW"/>
        </w:rPr>
        <w:t>八步驟完整流程（含</w:t>
      </w:r>
      <w:r w:rsidRPr="003601E1">
        <w:rPr>
          <w:rFonts w:ascii="Times New Roman" w:hAnsi="Times New Roman" w:hint="eastAsia"/>
          <w:noProof/>
          <w:sz w:val="24"/>
          <w:szCs w:val="24"/>
          <w:lang w:eastAsia="zh-TW"/>
        </w:rPr>
        <w:t xml:space="preserve"> Gate </w:t>
      </w:r>
      <w:r w:rsidRPr="003601E1">
        <w:rPr>
          <w:rFonts w:ascii="Times New Roman" w:hAnsi="Times New Roman" w:hint="eastAsia"/>
          <w:noProof/>
          <w:sz w:val="24"/>
          <w:szCs w:val="24"/>
          <w:lang w:eastAsia="zh-TW"/>
        </w:rPr>
        <w:t>與失敗模式）</w:t>
      </w:r>
    </w:p>
    <w:p w14:paraId="72EA96AC"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 xml:space="preserve">8D / DMAIC </w:t>
      </w:r>
      <w:r w:rsidRPr="003601E1">
        <w:rPr>
          <w:rFonts w:ascii="Times New Roman" w:hAnsi="Times New Roman" w:hint="eastAsia"/>
          <w:noProof/>
          <w:sz w:val="24"/>
          <w:szCs w:val="24"/>
          <w:lang w:eastAsia="zh-TW"/>
        </w:rPr>
        <w:t>與</w:t>
      </w:r>
      <w:r w:rsidRPr="003601E1">
        <w:rPr>
          <w:rFonts w:ascii="Times New Roman" w:hAnsi="Times New Roman" w:hint="eastAsia"/>
          <w:noProof/>
          <w:sz w:val="24"/>
          <w:szCs w:val="24"/>
          <w:lang w:eastAsia="zh-TW"/>
        </w:rPr>
        <w:t xml:space="preserve"> DOE </w:t>
      </w:r>
      <w:r w:rsidRPr="003601E1">
        <w:rPr>
          <w:rFonts w:ascii="Times New Roman" w:hAnsi="Times New Roman" w:hint="eastAsia"/>
          <w:noProof/>
          <w:sz w:val="24"/>
          <w:szCs w:val="24"/>
          <w:lang w:eastAsia="zh-TW"/>
        </w:rPr>
        <w:t>串接</w:t>
      </w:r>
    </w:p>
    <w:p w14:paraId="2CA333C1" w14:textId="77777777" w:rsidR="00DB11A4" w:rsidRPr="003601E1" w:rsidRDefault="00DB11A4" w:rsidP="00DB11A4">
      <w:pPr>
        <w:pStyle w:val="ae"/>
        <w:rPr>
          <w:rFonts w:hint="eastAsia"/>
          <w:noProof/>
          <w:sz w:val="24"/>
          <w:szCs w:val="24"/>
          <w:lang w:eastAsia="zh-TW"/>
        </w:rPr>
      </w:pPr>
      <w:r w:rsidRPr="003601E1">
        <w:rPr>
          <w:rFonts w:ascii="Times New Roman" w:hAnsi="Times New Roman" w:hint="eastAsia"/>
          <w:noProof/>
          <w:sz w:val="24"/>
          <w:szCs w:val="24"/>
          <w:lang w:eastAsia="zh-TW"/>
        </w:rPr>
        <w:t>跨課程整合（</w:t>
      </w:r>
      <w:r w:rsidRPr="003601E1">
        <w:rPr>
          <w:rFonts w:ascii="Times New Roman" w:hAnsi="Times New Roman" w:hint="eastAsia"/>
          <w:noProof/>
          <w:sz w:val="24"/>
          <w:szCs w:val="24"/>
          <w:lang w:eastAsia="zh-TW"/>
        </w:rPr>
        <w:t xml:space="preserve">FMEA </w:t>
      </w:r>
      <w:r w:rsidRPr="003601E1">
        <w:rPr>
          <w:rFonts w:ascii="Times New Roman" w:hAnsi="Times New Roman" w:hint="eastAsia"/>
          <w:noProof/>
          <w:sz w:val="24"/>
          <w:szCs w:val="24"/>
          <w:lang w:eastAsia="zh-TW"/>
        </w:rPr>
        <w:t>→</w:t>
      </w:r>
      <w:r w:rsidRPr="003601E1">
        <w:rPr>
          <w:rFonts w:ascii="Times New Roman" w:hAnsi="Times New Roman" w:hint="eastAsia"/>
          <w:noProof/>
          <w:sz w:val="24"/>
          <w:szCs w:val="24"/>
          <w:lang w:eastAsia="zh-TW"/>
        </w:rPr>
        <w:t xml:space="preserve"> DOE </w:t>
      </w:r>
      <w:r w:rsidRPr="003601E1">
        <w:rPr>
          <w:rFonts w:ascii="Times New Roman" w:hAnsi="Times New Roman" w:hint="eastAsia"/>
          <w:noProof/>
          <w:sz w:val="24"/>
          <w:szCs w:val="24"/>
          <w:lang w:eastAsia="zh-TW"/>
        </w:rPr>
        <w:t>→</w:t>
      </w:r>
      <w:r w:rsidRPr="003601E1">
        <w:rPr>
          <w:rFonts w:ascii="Times New Roman" w:hAnsi="Times New Roman" w:hint="eastAsia"/>
          <w:noProof/>
          <w:sz w:val="24"/>
          <w:szCs w:val="24"/>
          <w:lang w:eastAsia="zh-TW"/>
        </w:rPr>
        <w:t xml:space="preserve"> SPC </w:t>
      </w:r>
      <w:r w:rsidRPr="003601E1">
        <w:rPr>
          <w:rFonts w:ascii="Times New Roman" w:hAnsi="Times New Roman" w:hint="eastAsia"/>
          <w:noProof/>
          <w:sz w:val="24"/>
          <w:szCs w:val="24"/>
          <w:lang w:eastAsia="zh-TW"/>
        </w:rPr>
        <w:t>→</w:t>
      </w:r>
      <w:r w:rsidRPr="003601E1">
        <w:rPr>
          <w:rFonts w:ascii="Times New Roman" w:hAnsi="Times New Roman" w:hint="eastAsia"/>
          <w:noProof/>
          <w:sz w:val="24"/>
          <w:szCs w:val="24"/>
          <w:lang w:eastAsia="zh-TW"/>
        </w:rPr>
        <w:t xml:space="preserve"> Control Plan</w:t>
      </w:r>
      <w:r w:rsidRPr="003601E1">
        <w:rPr>
          <w:rFonts w:ascii="Times New Roman" w:hAnsi="Times New Roman" w:hint="eastAsia"/>
          <w:noProof/>
          <w:sz w:val="24"/>
          <w:szCs w:val="24"/>
          <w:lang w:eastAsia="zh-TW"/>
        </w:rPr>
        <w:t>）</w:t>
      </w:r>
    </w:p>
    <w:p w14:paraId="4C8F0A89" w14:textId="77777777" w:rsidR="008A1F7F" w:rsidRPr="00493443" w:rsidRDefault="00000000">
      <w:pPr>
        <w:spacing w:before="240" w:after="100" w:line="259" w:lineRule="auto"/>
        <w:rPr>
          <w:rFonts w:hint="eastAsia"/>
          <w:noProof/>
          <w:color w:val="0432FF"/>
          <w:lang w:eastAsia="zh-TW"/>
        </w:rPr>
      </w:pPr>
      <w:r w:rsidRPr="00493443">
        <w:rPr>
          <w:rFonts w:hint="eastAsia"/>
          <w:b/>
          <w:noProof/>
          <w:color w:val="0432FF"/>
          <w:sz w:val="30"/>
          <w:lang w:eastAsia="zh-TW"/>
        </w:rPr>
        <w:t>互動教材與 AI 輔助應用</w:t>
      </w:r>
    </w:p>
    <w:p w14:paraId="26941A8A" w14:textId="084430DB" w:rsidR="008A1F7F" w:rsidRPr="005369C1" w:rsidRDefault="00000000">
      <w:pPr>
        <w:spacing w:after="100" w:line="259" w:lineRule="auto"/>
        <w:rPr>
          <w:rFonts w:hint="eastAsia"/>
          <w:noProof/>
          <w:sz w:val="24"/>
          <w:szCs w:val="24"/>
          <w:lang w:eastAsia="zh-TW"/>
        </w:rPr>
      </w:pPr>
      <w:r w:rsidRPr="005369C1">
        <w:rPr>
          <w:rFonts w:hint="eastAsia"/>
          <w:noProof/>
          <w:color w:val="242424"/>
          <w:sz w:val="24"/>
          <w:szCs w:val="24"/>
          <w:lang w:eastAsia="zh-TW"/>
        </w:rPr>
        <w:t>搭配 a2psdm.com 的互動式教學頁面使用。教材設計讓學員在課堂中立即操作、立即判斷、立即帶回工作場域。</w:t>
      </w:r>
    </w:p>
    <w:tbl>
      <w:tblPr>
        <w:tblW w:w="0" w:type="auto"/>
        <w:jc w:val="center"/>
        <w:tblBorders>
          <w:top w:val="single" w:sz="5" w:space="0" w:color="CBD5E1"/>
          <w:left w:val="single" w:sz="5" w:space="0" w:color="CBD5E1"/>
          <w:bottom w:val="single" w:sz="5" w:space="0" w:color="CBD5E1"/>
          <w:right w:val="single" w:sz="5" w:space="0" w:color="CBD5E1"/>
          <w:insideH w:val="single" w:sz="5" w:space="0" w:color="CBD5E1"/>
          <w:insideV w:val="single" w:sz="5" w:space="0" w:color="CBD5E1"/>
        </w:tblBorders>
        <w:tblLook w:val="04A0" w:firstRow="1" w:lastRow="0" w:firstColumn="1" w:lastColumn="0" w:noHBand="0" w:noVBand="1"/>
      </w:tblPr>
      <w:tblGrid>
        <w:gridCol w:w="2520"/>
        <w:gridCol w:w="7560"/>
      </w:tblGrid>
      <w:tr w:rsidR="008A1F7F" w:rsidRPr="005369C1" w14:paraId="74AF0BB1" w14:textId="77777777">
        <w:trPr>
          <w:jc w:val="center"/>
        </w:trPr>
        <w:tc>
          <w:tcPr>
            <w:tcW w:w="2520" w:type="dxa"/>
            <w:shd w:val="clear" w:color="auto" w:fill="1F4E79"/>
          </w:tcPr>
          <w:p w14:paraId="1ACAE1C6" w14:textId="77777777" w:rsidR="008A1F7F" w:rsidRPr="005369C1" w:rsidRDefault="00000000">
            <w:pPr>
              <w:spacing w:after="0" w:line="240" w:lineRule="auto"/>
              <w:rPr>
                <w:rFonts w:hint="eastAsia"/>
                <w:noProof/>
                <w:sz w:val="24"/>
                <w:szCs w:val="24"/>
                <w:lang w:eastAsia="zh-TW"/>
              </w:rPr>
            </w:pPr>
            <w:r w:rsidRPr="005369C1">
              <w:rPr>
                <w:rFonts w:hint="eastAsia"/>
                <w:b/>
                <w:noProof/>
                <w:color w:val="FFFFFF"/>
                <w:sz w:val="24"/>
                <w:szCs w:val="24"/>
                <w:lang w:eastAsia="zh-TW"/>
              </w:rPr>
              <w:t>互動工具</w:t>
            </w:r>
          </w:p>
        </w:tc>
        <w:tc>
          <w:tcPr>
            <w:tcW w:w="7560" w:type="dxa"/>
            <w:shd w:val="clear" w:color="auto" w:fill="1F4E79"/>
          </w:tcPr>
          <w:p w14:paraId="744420E6" w14:textId="77777777" w:rsidR="008A1F7F" w:rsidRPr="005369C1" w:rsidRDefault="00000000">
            <w:pPr>
              <w:spacing w:after="0" w:line="240" w:lineRule="auto"/>
              <w:rPr>
                <w:rFonts w:hint="eastAsia"/>
                <w:noProof/>
                <w:sz w:val="24"/>
                <w:szCs w:val="24"/>
                <w:lang w:eastAsia="zh-TW"/>
              </w:rPr>
            </w:pPr>
            <w:r w:rsidRPr="005369C1">
              <w:rPr>
                <w:rFonts w:hint="eastAsia"/>
                <w:b/>
                <w:noProof/>
                <w:color w:val="FFFFFF"/>
                <w:sz w:val="24"/>
                <w:szCs w:val="24"/>
                <w:lang w:eastAsia="zh-TW"/>
              </w:rPr>
              <w:t>課堂應用</w:t>
            </w:r>
          </w:p>
        </w:tc>
      </w:tr>
      <w:tr w:rsidR="008A1F7F" w:rsidRPr="005369C1" w14:paraId="0212B1B2" w14:textId="77777777">
        <w:trPr>
          <w:jc w:val="center"/>
        </w:trPr>
        <w:tc>
          <w:tcPr>
            <w:tcW w:w="2520" w:type="dxa"/>
          </w:tcPr>
          <w:p w14:paraId="7A6073F7"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DOE 類型決策樹</w:t>
            </w:r>
          </w:p>
        </w:tc>
        <w:tc>
          <w:tcPr>
            <w:tcW w:w="7560" w:type="dxa"/>
          </w:tcPr>
          <w:p w14:paraId="614DD5DF"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依因子數、交互作用、Noise Factor、Hard-to-change 因子與預算，推薦 Taguchi、2K、2K-P、DSD、RSM、Split-Plot 或 Mixture。</w:t>
            </w:r>
          </w:p>
        </w:tc>
      </w:tr>
      <w:tr w:rsidR="008A1F7F" w:rsidRPr="005369C1" w14:paraId="65E45FE5" w14:textId="77777777">
        <w:trPr>
          <w:jc w:val="center"/>
        </w:trPr>
        <w:tc>
          <w:tcPr>
            <w:tcW w:w="2520" w:type="dxa"/>
          </w:tcPr>
          <w:p w14:paraId="22379970"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MSA/SPC Gate</w:t>
            </w:r>
          </w:p>
        </w:tc>
        <w:tc>
          <w:tcPr>
            <w:tcW w:w="7560" w:type="dxa"/>
          </w:tcPr>
          <w:p w14:paraId="4A0611C4"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檢查量測系統、baseline 穩定性與 DOE 後的 Control Plan，避免把雜訊誤判為顯著效果。</w:t>
            </w:r>
          </w:p>
        </w:tc>
      </w:tr>
      <w:tr w:rsidR="008A1F7F" w:rsidRPr="005369C1" w14:paraId="53FB2130" w14:textId="77777777">
        <w:trPr>
          <w:jc w:val="center"/>
        </w:trPr>
        <w:tc>
          <w:tcPr>
            <w:tcW w:w="2520" w:type="dxa"/>
          </w:tcPr>
          <w:p w14:paraId="053FD047"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Cp/Cpk 視覺化</w:t>
            </w:r>
          </w:p>
        </w:tc>
        <w:tc>
          <w:tcPr>
            <w:tcW w:w="7560" w:type="dxa"/>
          </w:tcPr>
          <w:p w14:paraId="7C25DF79"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用滑桿理解平均偏移與標準差縮小對 Cp/Cpk 的影響，協助主管溝通改善方向。</w:t>
            </w:r>
          </w:p>
        </w:tc>
      </w:tr>
      <w:tr w:rsidR="008A1F7F" w:rsidRPr="005369C1" w14:paraId="0D1B62A8" w14:textId="77777777">
        <w:trPr>
          <w:jc w:val="center"/>
        </w:trPr>
        <w:tc>
          <w:tcPr>
            <w:tcW w:w="2520" w:type="dxa"/>
          </w:tcPr>
          <w:p w14:paraId="64350E6B"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田口 vs 傳統 DOE 對照</w:t>
            </w:r>
          </w:p>
        </w:tc>
        <w:tc>
          <w:tcPr>
            <w:tcW w:w="7560" w:type="dxa"/>
          </w:tcPr>
          <w:p w14:paraId="627712DC"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從實驗次數、交互作用、多 Y、Block、曲率、S/N 比與 AI 整合難度比較適用情境。</w:t>
            </w:r>
          </w:p>
        </w:tc>
      </w:tr>
      <w:tr w:rsidR="008A1F7F" w:rsidRPr="005369C1" w14:paraId="6C8C3123" w14:textId="77777777">
        <w:trPr>
          <w:jc w:val="center"/>
        </w:trPr>
        <w:tc>
          <w:tcPr>
            <w:tcW w:w="2520" w:type="dxa"/>
          </w:tcPr>
          <w:p w14:paraId="6EA48D9C"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ANOVA 五步判讀</w:t>
            </w:r>
          </w:p>
        </w:tc>
        <w:tc>
          <w:tcPr>
            <w:tcW w:w="7560" w:type="dxa"/>
          </w:tcPr>
          <w:p w14:paraId="39D99DEC"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模型是否顯著、哪些項顯著、模型品質、殘差診斷、工程結論與下一步。</w:t>
            </w:r>
          </w:p>
        </w:tc>
      </w:tr>
      <w:tr w:rsidR="008A1F7F" w:rsidRPr="005369C1" w14:paraId="7D1DCCB3" w14:textId="77777777">
        <w:trPr>
          <w:jc w:val="center"/>
        </w:trPr>
        <w:tc>
          <w:tcPr>
            <w:tcW w:w="2520" w:type="dxa"/>
          </w:tcPr>
          <w:p w14:paraId="5945F3B7"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AI Prompt 庫</w:t>
            </w:r>
          </w:p>
        </w:tc>
        <w:tc>
          <w:tcPr>
            <w:tcW w:w="7560" w:type="dxa"/>
          </w:tcPr>
          <w:p w14:paraId="6BA391D0"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15 組 Prompt：選 DOE、ANOVA、殘差、RSM、Robust Design、Cpk 改善、Vibe Coding、報告生成等。</w:t>
            </w:r>
          </w:p>
        </w:tc>
      </w:tr>
    </w:tbl>
    <w:p w14:paraId="7B42DDB1" w14:textId="77777777" w:rsidR="008A1F7F" w:rsidRDefault="008A1F7F">
      <w:pPr>
        <w:spacing w:after="40" w:line="259" w:lineRule="auto"/>
        <w:rPr>
          <w:rFonts w:hint="eastAsia"/>
          <w:noProof/>
          <w:lang w:eastAsia="zh-TW"/>
        </w:rPr>
      </w:pPr>
    </w:p>
    <w:p w14:paraId="4F3FDA71" w14:textId="77777777" w:rsidR="008A1F7F" w:rsidRPr="00493443" w:rsidRDefault="00000000">
      <w:pPr>
        <w:spacing w:before="240" w:after="100" w:line="259" w:lineRule="auto"/>
        <w:rPr>
          <w:rFonts w:hint="eastAsia"/>
          <w:noProof/>
          <w:color w:val="0432FF"/>
          <w:lang w:eastAsia="zh-TW"/>
        </w:rPr>
      </w:pPr>
      <w:r w:rsidRPr="00493443">
        <w:rPr>
          <w:rFonts w:hint="eastAsia"/>
          <w:b/>
          <w:noProof/>
          <w:color w:val="0432FF"/>
          <w:sz w:val="30"/>
          <w:lang w:eastAsia="zh-TW"/>
        </w:rPr>
        <w:lastRenderedPageBreak/>
        <w:t>代表性 IC 案例</w:t>
      </w:r>
    </w:p>
    <w:tbl>
      <w:tblPr>
        <w:tblW w:w="0" w:type="auto"/>
        <w:jc w:val="center"/>
        <w:tblBorders>
          <w:top w:val="single" w:sz="5" w:space="0" w:color="CBD5E1"/>
          <w:left w:val="single" w:sz="5" w:space="0" w:color="CBD5E1"/>
          <w:bottom w:val="single" w:sz="5" w:space="0" w:color="CBD5E1"/>
          <w:right w:val="single" w:sz="5" w:space="0" w:color="CBD5E1"/>
          <w:insideH w:val="single" w:sz="5" w:space="0" w:color="CBD5E1"/>
          <w:insideV w:val="single" w:sz="5" w:space="0" w:color="CBD5E1"/>
        </w:tblBorders>
        <w:tblLook w:val="04A0" w:firstRow="1" w:lastRow="0" w:firstColumn="1" w:lastColumn="0" w:noHBand="0" w:noVBand="1"/>
      </w:tblPr>
      <w:tblGrid>
        <w:gridCol w:w="2880"/>
        <w:gridCol w:w="2015"/>
        <w:gridCol w:w="5184"/>
      </w:tblGrid>
      <w:tr w:rsidR="008A1F7F" w14:paraId="1390C218" w14:textId="77777777">
        <w:trPr>
          <w:jc w:val="center"/>
        </w:trPr>
        <w:tc>
          <w:tcPr>
            <w:tcW w:w="2880" w:type="dxa"/>
            <w:shd w:val="clear" w:color="auto" w:fill="1F4E79"/>
          </w:tcPr>
          <w:p w14:paraId="5FAC06BA" w14:textId="77777777" w:rsidR="008A1F7F" w:rsidRPr="005369C1" w:rsidRDefault="00000000">
            <w:pPr>
              <w:spacing w:after="0" w:line="240" w:lineRule="auto"/>
              <w:rPr>
                <w:rFonts w:hint="eastAsia"/>
                <w:noProof/>
                <w:sz w:val="24"/>
                <w:szCs w:val="24"/>
                <w:lang w:eastAsia="zh-TW"/>
              </w:rPr>
            </w:pPr>
            <w:r w:rsidRPr="005369C1">
              <w:rPr>
                <w:rFonts w:hint="eastAsia"/>
                <w:b/>
                <w:noProof/>
                <w:color w:val="FFFFFF"/>
                <w:sz w:val="24"/>
                <w:szCs w:val="24"/>
                <w:lang w:eastAsia="zh-TW"/>
              </w:rPr>
              <w:t>案例</w:t>
            </w:r>
          </w:p>
        </w:tc>
        <w:tc>
          <w:tcPr>
            <w:tcW w:w="2015" w:type="dxa"/>
            <w:shd w:val="clear" w:color="auto" w:fill="1F4E79"/>
          </w:tcPr>
          <w:p w14:paraId="658AFA11" w14:textId="77777777" w:rsidR="008A1F7F" w:rsidRPr="005369C1" w:rsidRDefault="00000000">
            <w:pPr>
              <w:spacing w:after="0" w:line="240" w:lineRule="auto"/>
              <w:rPr>
                <w:rFonts w:hint="eastAsia"/>
                <w:noProof/>
                <w:sz w:val="24"/>
                <w:szCs w:val="24"/>
                <w:lang w:eastAsia="zh-TW"/>
              </w:rPr>
            </w:pPr>
            <w:r w:rsidRPr="005369C1">
              <w:rPr>
                <w:rFonts w:hint="eastAsia"/>
                <w:b/>
                <w:noProof/>
                <w:color w:val="FFFFFF"/>
                <w:sz w:val="24"/>
                <w:szCs w:val="24"/>
                <w:lang w:eastAsia="zh-TW"/>
              </w:rPr>
              <w:t>DOE 方法</w:t>
            </w:r>
          </w:p>
        </w:tc>
        <w:tc>
          <w:tcPr>
            <w:tcW w:w="5184" w:type="dxa"/>
            <w:shd w:val="clear" w:color="auto" w:fill="1F4E79"/>
          </w:tcPr>
          <w:p w14:paraId="1FA8389E" w14:textId="77777777" w:rsidR="008A1F7F" w:rsidRPr="005369C1" w:rsidRDefault="00000000">
            <w:pPr>
              <w:spacing w:after="0" w:line="240" w:lineRule="auto"/>
              <w:rPr>
                <w:rFonts w:hint="eastAsia"/>
                <w:noProof/>
                <w:sz w:val="24"/>
                <w:szCs w:val="24"/>
                <w:lang w:eastAsia="zh-TW"/>
              </w:rPr>
            </w:pPr>
            <w:r w:rsidRPr="005369C1">
              <w:rPr>
                <w:rFonts w:hint="eastAsia"/>
                <w:b/>
                <w:noProof/>
                <w:color w:val="FFFFFF"/>
                <w:sz w:val="24"/>
                <w:szCs w:val="24"/>
                <w:lang w:eastAsia="zh-TW"/>
              </w:rPr>
              <w:t>學習重點</w:t>
            </w:r>
          </w:p>
        </w:tc>
      </w:tr>
      <w:tr w:rsidR="008A1F7F" w14:paraId="0F24D7F6" w14:textId="77777777">
        <w:trPr>
          <w:jc w:val="center"/>
        </w:trPr>
        <w:tc>
          <w:tcPr>
            <w:tcW w:w="2880" w:type="dxa"/>
          </w:tcPr>
          <w:p w14:paraId="3372CB24"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PVD 薄膜 Sheet Resistance</w:t>
            </w:r>
          </w:p>
        </w:tc>
        <w:tc>
          <w:tcPr>
            <w:tcW w:w="2015" w:type="dxa"/>
          </w:tcPr>
          <w:p w14:paraId="55E7F54D"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田口 L9</w:t>
            </w:r>
          </w:p>
        </w:tc>
        <w:tc>
          <w:tcPr>
            <w:tcW w:w="5184" w:type="dxa"/>
          </w:tcPr>
          <w:p w14:paraId="3EBA60EA"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4 因子 3 水準快速篩選，理解 9 runs 取代 81 runs 的成本效益與交互作用限制。</w:t>
            </w:r>
          </w:p>
        </w:tc>
      </w:tr>
      <w:tr w:rsidR="008A1F7F" w14:paraId="728E726E" w14:textId="77777777">
        <w:trPr>
          <w:jc w:val="center"/>
        </w:trPr>
        <w:tc>
          <w:tcPr>
            <w:tcW w:w="2880" w:type="dxa"/>
          </w:tcPr>
          <w:p w14:paraId="137DC1E0"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Cu CMP Removal Rate / WIWR</w:t>
            </w:r>
          </w:p>
        </w:tc>
        <w:tc>
          <w:tcPr>
            <w:tcW w:w="2015" w:type="dxa"/>
          </w:tcPr>
          <w:p w14:paraId="5A83691E"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RSM / CCD</w:t>
            </w:r>
          </w:p>
        </w:tc>
        <w:tc>
          <w:tcPr>
            <w:tcW w:w="5184" w:type="dxa"/>
          </w:tcPr>
          <w:p w14:paraId="7E648D52"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同時最佳化 Removal Rate 與 Within-Wafer Uniformity，建立 sweet spot 操作窗。</w:t>
            </w:r>
          </w:p>
        </w:tc>
      </w:tr>
      <w:tr w:rsidR="008A1F7F" w14:paraId="618DEF68" w14:textId="77777777">
        <w:trPr>
          <w:jc w:val="center"/>
        </w:trPr>
        <w:tc>
          <w:tcPr>
            <w:tcW w:w="2880" w:type="dxa"/>
          </w:tcPr>
          <w:p w14:paraId="5DC8D886"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Wire Bonding NSOP</w:t>
            </w:r>
          </w:p>
        </w:tc>
        <w:tc>
          <w:tcPr>
            <w:tcW w:w="2015" w:type="dxa"/>
          </w:tcPr>
          <w:p w14:paraId="7D27828A"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田口 L8 + 交互作用</w:t>
            </w:r>
          </w:p>
        </w:tc>
        <w:tc>
          <w:tcPr>
            <w:tcW w:w="5184" w:type="dxa"/>
          </w:tcPr>
          <w:p w14:paraId="6FC7DD9E"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討論 Material × Diameter 等交互作用，建立穩健參數設定。</w:t>
            </w:r>
          </w:p>
        </w:tc>
      </w:tr>
      <w:tr w:rsidR="008A1F7F" w14:paraId="7AAE2533" w14:textId="77777777">
        <w:trPr>
          <w:jc w:val="center"/>
        </w:trPr>
        <w:tc>
          <w:tcPr>
            <w:tcW w:w="2880" w:type="dxa"/>
          </w:tcPr>
          <w:p w14:paraId="1D26501C"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Plasma Etching</w:t>
            </w:r>
          </w:p>
        </w:tc>
        <w:tc>
          <w:tcPr>
            <w:tcW w:w="2015" w:type="dxa"/>
          </w:tcPr>
          <w:p w14:paraId="61DC0827"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2K-P Partial</w:t>
            </w:r>
          </w:p>
        </w:tc>
        <w:tc>
          <w:tcPr>
            <w:tcW w:w="5184" w:type="dxa"/>
          </w:tcPr>
          <w:p w14:paraId="5131B308"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7 因子篩選 vital few，理解 alias structure 與 resolution 風險。</w:t>
            </w:r>
          </w:p>
        </w:tc>
      </w:tr>
      <w:tr w:rsidR="008A1F7F" w14:paraId="086EB581" w14:textId="77777777">
        <w:trPr>
          <w:jc w:val="center"/>
        </w:trPr>
        <w:tc>
          <w:tcPr>
            <w:tcW w:w="2880" w:type="dxa"/>
          </w:tcPr>
          <w:p w14:paraId="05D619EE"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光阻配方</w:t>
            </w:r>
          </w:p>
        </w:tc>
        <w:tc>
          <w:tcPr>
            <w:tcW w:w="2015" w:type="dxa"/>
          </w:tcPr>
          <w:p w14:paraId="01AD7171"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Mixture / RSM</w:t>
            </w:r>
          </w:p>
        </w:tc>
        <w:tc>
          <w:tcPr>
            <w:tcW w:w="5184" w:type="dxa"/>
          </w:tcPr>
          <w:p w14:paraId="75E5B571"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處理配方類因子總和限制與多響應最佳化。</w:t>
            </w:r>
          </w:p>
        </w:tc>
      </w:tr>
      <w:tr w:rsidR="008A1F7F" w14:paraId="10BB6CD9" w14:textId="77777777">
        <w:trPr>
          <w:jc w:val="center"/>
        </w:trPr>
        <w:tc>
          <w:tcPr>
            <w:tcW w:w="2880" w:type="dxa"/>
          </w:tcPr>
          <w:p w14:paraId="1A35CD3D"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爐管製程 Hard-to-change</w:t>
            </w:r>
          </w:p>
        </w:tc>
        <w:tc>
          <w:tcPr>
            <w:tcW w:w="2015" w:type="dxa"/>
          </w:tcPr>
          <w:p w14:paraId="1D0F598E"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Split-Plot</w:t>
            </w:r>
          </w:p>
        </w:tc>
        <w:tc>
          <w:tcPr>
            <w:tcW w:w="5184" w:type="dxa"/>
          </w:tcPr>
          <w:p w14:paraId="70EB5F7F" w14:textId="77777777" w:rsidR="008A1F7F" w:rsidRPr="005369C1" w:rsidRDefault="00000000">
            <w:pPr>
              <w:spacing w:after="0" w:line="240" w:lineRule="auto"/>
              <w:rPr>
                <w:rFonts w:hint="eastAsia"/>
                <w:noProof/>
                <w:sz w:val="24"/>
                <w:szCs w:val="24"/>
                <w:lang w:eastAsia="zh-TW"/>
              </w:rPr>
            </w:pPr>
            <w:r w:rsidRPr="005369C1">
              <w:rPr>
                <w:rFonts w:hint="eastAsia"/>
                <w:noProof/>
                <w:color w:val="242424"/>
                <w:sz w:val="24"/>
                <w:szCs w:val="24"/>
                <w:lang w:eastAsia="zh-TW"/>
              </w:rPr>
              <w:t>處理溫度等難以頻繁調整因子，避免錯估實驗誤差。</w:t>
            </w:r>
          </w:p>
        </w:tc>
      </w:tr>
    </w:tbl>
    <w:p w14:paraId="014B6EEB" w14:textId="77777777" w:rsidR="008A1F7F" w:rsidRDefault="008A1F7F">
      <w:pPr>
        <w:spacing w:after="40" w:line="259" w:lineRule="auto"/>
        <w:rPr>
          <w:rFonts w:hint="eastAsia"/>
          <w:noProof/>
          <w:lang w:eastAsia="zh-TW"/>
        </w:rPr>
      </w:pPr>
    </w:p>
    <w:p w14:paraId="45EAD5AF" w14:textId="0825C48A" w:rsidR="008A1F7F" w:rsidRPr="00493443" w:rsidRDefault="00000000">
      <w:pPr>
        <w:spacing w:before="240" w:after="100" w:line="259" w:lineRule="auto"/>
        <w:rPr>
          <w:rFonts w:hint="eastAsia"/>
          <w:noProof/>
          <w:color w:val="0432FF"/>
          <w:lang w:eastAsia="zh-TW"/>
        </w:rPr>
      </w:pPr>
      <w:r w:rsidRPr="00493443">
        <w:rPr>
          <w:rFonts w:hint="eastAsia"/>
          <w:b/>
          <w:noProof/>
          <w:color w:val="0432FF"/>
          <w:sz w:val="30"/>
          <w:lang w:eastAsia="zh-TW"/>
        </w:rPr>
        <w:t>Capstone Project</w:t>
      </w:r>
    </w:p>
    <w:p w14:paraId="5D1469C6" w14:textId="77777777" w:rsidR="008A1F7F" w:rsidRPr="005369C1" w:rsidRDefault="00000000">
      <w:pPr>
        <w:spacing w:after="100" w:line="259" w:lineRule="auto"/>
        <w:rPr>
          <w:rFonts w:hint="eastAsia"/>
          <w:noProof/>
          <w:sz w:val="24"/>
          <w:szCs w:val="24"/>
          <w:lang w:eastAsia="zh-TW"/>
        </w:rPr>
      </w:pPr>
      <w:r w:rsidRPr="005369C1">
        <w:rPr>
          <w:rFonts w:hint="eastAsia"/>
          <w:noProof/>
          <w:color w:val="242424"/>
          <w:sz w:val="24"/>
          <w:szCs w:val="24"/>
          <w:lang w:eastAsia="zh-TW"/>
        </w:rPr>
        <w:t>若企業希望將課程從「工具學習」升級為「實戰落地」，建議採用四週 Capstone Project。學員以公司真實問題（去識別化）完成完整 DOE 流程，講師於每週提供檢核與回饋。</w:t>
      </w:r>
    </w:p>
    <w:p w14:paraId="732AB601" w14:textId="77777777" w:rsidR="008A1F7F" w:rsidRPr="005369C1" w:rsidRDefault="00000000">
      <w:pPr>
        <w:spacing w:after="40" w:line="259" w:lineRule="auto"/>
        <w:ind w:left="259" w:hanging="202"/>
        <w:rPr>
          <w:rFonts w:hint="eastAsia"/>
          <w:noProof/>
          <w:sz w:val="24"/>
          <w:szCs w:val="24"/>
          <w:lang w:eastAsia="zh-TW"/>
        </w:rPr>
      </w:pPr>
      <w:r w:rsidRPr="005369C1">
        <w:rPr>
          <w:rFonts w:hint="eastAsia"/>
          <w:noProof/>
          <w:color w:val="242424"/>
          <w:sz w:val="24"/>
          <w:szCs w:val="24"/>
          <w:lang w:eastAsia="zh-TW"/>
        </w:rPr>
        <w:t>• Week 1：問題定義與 DOE 規劃，確認 Y、X、Noise、Block、成本與 Gate 條件。</w:t>
      </w:r>
    </w:p>
    <w:p w14:paraId="489545D7" w14:textId="77777777" w:rsidR="008A1F7F" w:rsidRPr="005369C1" w:rsidRDefault="00000000">
      <w:pPr>
        <w:spacing w:after="40" w:line="259" w:lineRule="auto"/>
        <w:ind w:left="259" w:hanging="202"/>
        <w:rPr>
          <w:rFonts w:hint="eastAsia"/>
          <w:noProof/>
          <w:sz w:val="24"/>
          <w:szCs w:val="24"/>
          <w:lang w:eastAsia="zh-TW"/>
        </w:rPr>
      </w:pPr>
      <w:r w:rsidRPr="005369C1">
        <w:rPr>
          <w:rFonts w:hint="eastAsia"/>
          <w:noProof/>
          <w:color w:val="242424"/>
          <w:sz w:val="24"/>
          <w:szCs w:val="24"/>
          <w:lang w:eastAsia="zh-TW"/>
        </w:rPr>
        <w:t>• Week 2：執行實驗與資料蒐集，確保 random order、紀錄完整、量測系統可接受。</w:t>
      </w:r>
    </w:p>
    <w:p w14:paraId="21A51E27" w14:textId="77777777" w:rsidR="008A1F7F" w:rsidRPr="005369C1" w:rsidRDefault="00000000">
      <w:pPr>
        <w:spacing w:after="40" w:line="259" w:lineRule="auto"/>
        <w:ind w:left="259" w:hanging="202"/>
        <w:rPr>
          <w:rFonts w:hint="eastAsia"/>
          <w:noProof/>
          <w:sz w:val="24"/>
          <w:szCs w:val="24"/>
          <w:lang w:eastAsia="zh-TW"/>
        </w:rPr>
      </w:pPr>
      <w:r w:rsidRPr="005369C1">
        <w:rPr>
          <w:rFonts w:hint="eastAsia"/>
          <w:noProof/>
          <w:color w:val="242424"/>
          <w:sz w:val="24"/>
          <w:szCs w:val="24"/>
          <w:lang w:eastAsia="zh-TW"/>
        </w:rPr>
        <w:t>• Week 3：ANOVA 分析與最佳化，完成殘差診斷、模型簡化、多響應取捨與 AI 摘要。</w:t>
      </w:r>
    </w:p>
    <w:p w14:paraId="568277DD" w14:textId="77777777" w:rsidR="008A1F7F" w:rsidRPr="005369C1" w:rsidRDefault="00000000">
      <w:pPr>
        <w:spacing w:after="40" w:line="259" w:lineRule="auto"/>
        <w:ind w:left="259" w:hanging="202"/>
        <w:rPr>
          <w:rFonts w:hint="eastAsia"/>
          <w:noProof/>
          <w:sz w:val="24"/>
          <w:szCs w:val="24"/>
          <w:lang w:eastAsia="zh-TW"/>
        </w:rPr>
      </w:pPr>
      <w:r w:rsidRPr="005369C1">
        <w:rPr>
          <w:rFonts w:hint="eastAsia"/>
          <w:noProof/>
          <w:color w:val="242424"/>
          <w:sz w:val="24"/>
          <w:szCs w:val="24"/>
          <w:lang w:eastAsia="zh-TW"/>
        </w:rPr>
        <w:t>• Week 4：Confirmation Run、Control Plan、Reaction Plan 與成果發表。</w:t>
      </w:r>
    </w:p>
    <w:p w14:paraId="663D2DE1" w14:textId="77777777" w:rsidR="008A1F7F" w:rsidRPr="005369C1" w:rsidRDefault="00000000">
      <w:pPr>
        <w:spacing w:after="100" w:line="259" w:lineRule="auto"/>
        <w:rPr>
          <w:rFonts w:hint="eastAsia"/>
          <w:noProof/>
          <w:sz w:val="24"/>
          <w:szCs w:val="24"/>
          <w:lang w:eastAsia="zh-TW"/>
        </w:rPr>
      </w:pPr>
      <w:r w:rsidRPr="005369C1">
        <w:rPr>
          <w:rFonts w:hint="eastAsia"/>
          <w:b/>
          <w:noProof/>
          <w:color w:val="1F4E79"/>
          <w:sz w:val="24"/>
          <w:szCs w:val="24"/>
          <w:lang w:eastAsia="zh-TW"/>
        </w:rPr>
        <w:t>評分建議：方法選擇 25% + 設計嚴謹度 25% + 結果分析 25% + 簡報與落地能力 25%。</w:t>
      </w:r>
    </w:p>
    <w:p w14:paraId="7AB71466" w14:textId="77777777" w:rsidR="00E65637" w:rsidRDefault="00E65637">
      <w:pPr>
        <w:rPr>
          <w:b/>
          <w:noProof/>
          <w:color w:val="0432FF"/>
          <w:sz w:val="30"/>
          <w:lang w:eastAsia="zh-TW"/>
        </w:rPr>
      </w:pPr>
      <w:r>
        <w:rPr>
          <w:b/>
          <w:noProof/>
          <w:color w:val="0432FF"/>
          <w:sz w:val="30"/>
          <w:lang w:eastAsia="zh-TW"/>
        </w:rPr>
        <w:br w:type="page"/>
      </w:r>
    </w:p>
    <w:p w14:paraId="683F5CA6" w14:textId="09134158" w:rsidR="008A1F7F" w:rsidRDefault="00000000" w:rsidP="00335542">
      <w:pPr>
        <w:spacing w:before="240" w:after="100" w:line="259" w:lineRule="auto"/>
        <w:rPr>
          <w:b/>
          <w:noProof/>
          <w:color w:val="0432FF"/>
          <w:lang w:eastAsia="zh-TW"/>
        </w:rPr>
      </w:pPr>
      <w:r w:rsidRPr="00493443">
        <w:rPr>
          <w:rFonts w:hint="eastAsia"/>
          <w:b/>
          <w:noProof/>
          <w:color w:val="0432FF"/>
          <w:sz w:val="30"/>
          <w:lang w:eastAsia="zh-TW"/>
        </w:rPr>
        <w:lastRenderedPageBreak/>
        <w:t>課程 Preview</w:t>
      </w:r>
      <w:r w:rsidR="00335542">
        <w:rPr>
          <w:b/>
          <w:noProof/>
          <w:color w:val="0432FF"/>
          <w:sz w:val="30"/>
          <w:lang w:eastAsia="zh-TW"/>
        </w:rPr>
        <w:t xml:space="preserve">: </w:t>
      </w:r>
      <w:r w:rsidRPr="00DA1FEF">
        <w:rPr>
          <w:rFonts w:hint="eastAsia"/>
          <w:b/>
          <w:noProof/>
          <w:color w:val="0432FF"/>
          <w:lang w:eastAsia="zh-TW"/>
        </w:rPr>
        <w:t>AI 輔助教學官網：a2psdm.com</w:t>
      </w:r>
      <w:r w:rsidR="00E65637">
        <w:rPr>
          <w:b/>
          <w:noProof/>
          <w:color w:val="0432FF"/>
          <w:lang w:eastAsia="zh-TW"/>
        </w:rPr>
        <w:t xml:space="preserve"> </w:t>
      </w:r>
      <w:r w:rsidR="00E65637">
        <w:rPr>
          <w:rFonts w:hint="eastAsia"/>
          <w:b/>
          <w:noProof/>
          <w:color w:val="0432FF"/>
          <w:lang w:eastAsia="zh-TW"/>
        </w:rPr>
        <w:t>（大陸</w:t>
      </w:r>
      <w:r w:rsidR="00E65637">
        <w:rPr>
          <w:b/>
          <w:noProof/>
          <w:color w:val="0432FF"/>
          <w:lang w:eastAsia="zh-TW"/>
        </w:rPr>
        <w:t xml:space="preserve"> m.a2psdm.com）</w:t>
      </w:r>
    </w:p>
    <w:p w14:paraId="016057FF" w14:textId="19769F54" w:rsidR="00E65637" w:rsidRDefault="00B90239">
      <w:pPr>
        <w:spacing w:after="100" w:line="259" w:lineRule="auto"/>
        <w:rPr>
          <w:noProof/>
          <w:color w:val="0432FF"/>
          <w:lang w:eastAsia="zh-TW"/>
        </w:rPr>
      </w:pPr>
      <w:r w:rsidRPr="00B90239">
        <w:rPr>
          <w:noProof/>
          <w:color w:val="0432FF"/>
          <w:lang w:eastAsia="zh-TW"/>
        </w:rPr>
        <w:drawing>
          <wp:inline distT="0" distB="0" distL="0" distR="0" wp14:anchorId="76CB29E9" wp14:editId="5FFFAFCD">
            <wp:extent cx="6455410" cy="3601085"/>
            <wp:effectExtent l="0" t="0" r="0" b="5715"/>
            <wp:docPr id="3403206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0653" name=""/>
                    <pic:cNvPicPr/>
                  </pic:nvPicPr>
                  <pic:blipFill>
                    <a:blip r:embed="rId8"/>
                    <a:stretch>
                      <a:fillRect/>
                    </a:stretch>
                  </pic:blipFill>
                  <pic:spPr>
                    <a:xfrm>
                      <a:off x="0" y="0"/>
                      <a:ext cx="6455410" cy="3601085"/>
                    </a:xfrm>
                    <a:prstGeom prst="rect">
                      <a:avLst/>
                    </a:prstGeom>
                  </pic:spPr>
                </pic:pic>
              </a:graphicData>
            </a:graphic>
          </wp:inline>
        </w:drawing>
      </w:r>
    </w:p>
    <w:p w14:paraId="09597E2F" w14:textId="7A3852FC" w:rsidR="008A1F7F" w:rsidRPr="00092195" w:rsidRDefault="00335542" w:rsidP="00092195">
      <w:pPr>
        <w:spacing w:after="100" w:line="259" w:lineRule="auto"/>
        <w:rPr>
          <w:rFonts w:hint="eastAsia"/>
          <w:noProof/>
          <w:color w:val="0432FF"/>
          <w:lang w:eastAsia="zh-TW"/>
        </w:rPr>
      </w:pPr>
      <w:r w:rsidRPr="00335542">
        <w:rPr>
          <w:noProof/>
          <w:color w:val="0432FF"/>
          <w:lang w:eastAsia="zh-TW"/>
        </w:rPr>
        <w:drawing>
          <wp:inline distT="0" distB="0" distL="0" distR="0" wp14:anchorId="5DD47BB1" wp14:editId="68BCD65D">
            <wp:extent cx="2530258" cy="613275"/>
            <wp:effectExtent l="0" t="0" r="0" b="0"/>
            <wp:docPr id="9217950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95035" name=""/>
                    <pic:cNvPicPr/>
                  </pic:nvPicPr>
                  <pic:blipFill>
                    <a:blip r:embed="rId9"/>
                    <a:stretch>
                      <a:fillRect/>
                    </a:stretch>
                  </pic:blipFill>
                  <pic:spPr>
                    <a:xfrm>
                      <a:off x="0" y="0"/>
                      <a:ext cx="2694917" cy="653185"/>
                    </a:xfrm>
                    <a:prstGeom prst="rect">
                      <a:avLst/>
                    </a:prstGeom>
                  </pic:spPr>
                </pic:pic>
              </a:graphicData>
            </a:graphic>
          </wp:inline>
        </w:drawing>
      </w:r>
      <w:r w:rsidR="00092195" w:rsidRPr="00092195">
        <w:rPr>
          <w:noProof/>
          <w:color w:val="0432FF"/>
          <w:lang w:eastAsia="zh-TW"/>
        </w:rPr>
        <w:drawing>
          <wp:inline distT="0" distB="0" distL="0" distR="0" wp14:anchorId="03F74362" wp14:editId="721ADAE5">
            <wp:extent cx="3417249" cy="3507000"/>
            <wp:effectExtent l="0" t="0" r="0" b="0"/>
            <wp:docPr id="2732494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49458" name=""/>
                    <pic:cNvPicPr/>
                  </pic:nvPicPr>
                  <pic:blipFill>
                    <a:blip r:embed="rId10"/>
                    <a:stretch>
                      <a:fillRect/>
                    </a:stretch>
                  </pic:blipFill>
                  <pic:spPr>
                    <a:xfrm>
                      <a:off x="0" y="0"/>
                      <a:ext cx="3440563" cy="3530927"/>
                    </a:xfrm>
                    <a:prstGeom prst="rect">
                      <a:avLst/>
                    </a:prstGeom>
                  </pic:spPr>
                </pic:pic>
              </a:graphicData>
            </a:graphic>
          </wp:inline>
        </w:drawing>
      </w:r>
    </w:p>
    <w:p w14:paraId="622941FA" w14:textId="77777777" w:rsidR="00092195" w:rsidRDefault="00092195">
      <w:pPr>
        <w:rPr>
          <w:rFonts w:ascii="Times New Roman" w:eastAsia="標楷體" w:hAnsi="Times New Roman"/>
          <w:b/>
          <w:bCs/>
          <w:noProof/>
          <w:color w:val="3333FF"/>
          <w:sz w:val="28"/>
          <w:szCs w:val="28"/>
          <w:lang w:eastAsia="zh-TW"/>
        </w:rPr>
      </w:pPr>
      <w:r>
        <w:rPr>
          <w:rFonts w:ascii="Times New Roman" w:eastAsia="標楷體" w:hAnsi="Times New Roman"/>
          <w:b/>
          <w:bCs/>
          <w:noProof/>
          <w:color w:val="3333FF"/>
          <w:sz w:val="28"/>
          <w:szCs w:val="28"/>
          <w:lang w:eastAsia="zh-TW"/>
        </w:rPr>
        <w:br w:type="page"/>
      </w:r>
    </w:p>
    <w:p w14:paraId="72CB74AE" w14:textId="0CB3A0B7" w:rsidR="00DB11A4" w:rsidRPr="005E0F0C" w:rsidRDefault="00DB11A4" w:rsidP="00DB11A4">
      <w:pPr>
        <w:rPr>
          <w:rFonts w:ascii="Times New Roman" w:eastAsia="標楷體" w:hAnsi="Times New Roman" w:hint="eastAsia"/>
          <w:b/>
          <w:bCs/>
          <w:noProof/>
          <w:color w:val="3333FF"/>
          <w:sz w:val="28"/>
          <w:szCs w:val="28"/>
          <w:lang w:eastAsia="zh-TW"/>
        </w:rPr>
      </w:pPr>
      <w:r w:rsidRPr="005E0F0C">
        <w:rPr>
          <w:rFonts w:ascii="Times New Roman" w:eastAsia="標楷體" w:hAnsi="Times New Roman" w:hint="eastAsia"/>
          <w:b/>
          <w:bCs/>
          <w:noProof/>
          <w:color w:val="3333FF"/>
          <w:sz w:val="28"/>
          <w:szCs w:val="28"/>
          <w:lang w:eastAsia="zh-TW"/>
        </w:rPr>
        <w:lastRenderedPageBreak/>
        <w:t>講師簡介</w:t>
      </w:r>
      <w:r w:rsidRPr="005E0F0C">
        <w:rPr>
          <w:rFonts w:ascii="Times New Roman" w:eastAsia="標楷體" w:hAnsi="Times New Roman" w:hint="eastAsia"/>
          <w:b/>
          <w:bCs/>
          <w:noProof/>
          <w:color w:val="3333FF"/>
          <w:sz w:val="28"/>
          <w:szCs w:val="28"/>
          <w:lang w:eastAsia="zh-TW"/>
        </w:rPr>
        <w:t>:</w:t>
      </w:r>
    </w:p>
    <w:p w14:paraId="024830F9" w14:textId="77777777" w:rsidR="00DB11A4" w:rsidRDefault="00DB11A4" w:rsidP="00DB11A4">
      <w:pPr>
        <w:pStyle w:val="af"/>
        <w:snapToGrid w:val="0"/>
        <w:spacing w:after="0" w:line="240" w:lineRule="auto"/>
        <w:jc w:val="center"/>
        <w:rPr>
          <w:rFonts w:ascii="Times New Roman" w:hAnsi="標楷體" w:hint="eastAsia"/>
          <w:noProof/>
          <w:sz w:val="36"/>
          <w:lang w:eastAsia="zh-TW"/>
        </w:rPr>
      </w:pPr>
      <w:r w:rsidRPr="00D31E08">
        <w:rPr>
          <w:rFonts w:ascii="Times New Roman" w:hAnsi="標楷體" w:hint="eastAsia"/>
          <w:noProof/>
          <w:sz w:val="36"/>
          <w:lang w:eastAsia="zh-TW"/>
        </w:rPr>
        <w:t>王啟岳博士</w:t>
      </w:r>
      <w:r>
        <w:rPr>
          <w:rFonts w:ascii="Times New Roman" w:hAnsi="標楷體" w:hint="eastAsia"/>
          <w:noProof/>
          <w:sz w:val="36"/>
          <w:lang w:eastAsia="zh-TW"/>
        </w:rPr>
        <w:t xml:space="preserve">       </w:t>
      </w:r>
      <w:r w:rsidRPr="009F666B">
        <w:rPr>
          <w:rFonts w:hint="eastAsia"/>
          <w:noProof/>
          <w:sz w:val="24"/>
          <w:lang w:eastAsia="zh-TW"/>
        </w:rPr>
        <w:drawing>
          <wp:inline distT="0" distB="0" distL="0" distR="0" wp14:anchorId="76C190E3" wp14:editId="7AE039D7">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268B7A61" w14:textId="77777777" w:rsidR="00DB11A4" w:rsidRPr="00597090" w:rsidRDefault="00DB11A4" w:rsidP="00DB11A4">
      <w:pPr>
        <w:pStyle w:val="af"/>
        <w:snapToGrid w:val="0"/>
        <w:spacing w:after="0" w:line="240" w:lineRule="auto"/>
        <w:jc w:val="center"/>
        <w:rPr>
          <w:rFonts w:ascii="Times New Roman" w:hint="eastAsia"/>
          <w:noProof/>
          <w:lang w:eastAsia="zh-TW"/>
        </w:rPr>
      </w:pPr>
    </w:p>
    <w:p w14:paraId="4FE29E60"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National Tsing Hua University, Taiwan </w:t>
      </w:r>
      <w:r w:rsidRPr="00597090">
        <w:rPr>
          <w:rFonts w:ascii="Times New Roman" w:hAnsi="標楷體" w:hint="eastAsia"/>
          <w:noProof/>
          <w:lang w:eastAsia="zh-TW"/>
        </w:rPr>
        <w:t>清華大學學士</w:t>
      </w:r>
    </w:p>
    <w:p w14:paraId="43E2B020"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The University of Michigan, Ann Arbor, U.S.A., M.S., Ph.D. </w:t>
      </w:r>
      <w:r w:rsidRPr="00597090">
        <w:rPr>
          <w:rFonts w:ascii="Times New Roman" w:hAnsi="標楷體" w:hint="eastAsia"/>
          <w:noProof/>
          <w:lang w:eastAsia="zh-TW"/>
        </w:rPr>
        <w:t>美國密西根大學碩士</w:t>
      </w:r>
      <w:r w:rsidRPr="00597090">
        <w:rPr>
          <w:rFonts w:ascii="Times New Roman" w:hint="eastAsia"/>
          <w:noProof/>
          <w:lang w:eastAsia="zh-TW"/>
        </w:rPr>
        <w:t>.</w:t>
      </w:r>
      <w:r w:rsidRPr="00597090">
        <w:rPr>
          <w:rFonts w:ascii="Times New Roman" w:hAnsi="標楷體" w:hint="eastAsia"/>
          <w:noProof/>
          <w:lang w:eastAsia="zh-TW"/>
        </w:rPr>
        <w:t>博士</w:t>
      </w:r>
    </w:p>
    <w:p w14:paraId="6A8BA100"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Research/Teaching Assistant, U. of M.; Post-Doctor, UMTRI, USA </w:t>
      </w:r>
      <w:r w:rsidRPr="00597090">
        <w:rPr>
          <w:rFonts w:ascii="Times New Roman" w:hAnsi="標楷體" w:hint="eastAsia"/>
          <w:noProof/>
          <w:lang w:eastAsia="zh-TW"/>
        </w:rPr>
        <w:t>密西根大學博士後研究</w:t>
      </w:r>
    </w:p>
    <w:p w14:paraId="09AC73FD"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Quality Manager, Philips, Taiwan </w:t>
      </w:r>
      <w:r w:rsidRPr="00597090">
        <w:rPr>
          <w:rFonts w:ascii="Times New Roman" w:hAnsi="標楷體" w:hint="eastAsia"/>
          <w:noProof/>
          <w:lang w:eastAsia="zh-TW"/>
        </w:rPr>
        <w:t>飛利浦電子品管經理</w:t>
      </w:r>
      <w:r w:rsidRPr="00597090">
        <w:rPr>
          <w:rFonts w:ascii="Times New Roman" w:hint="eastAsia"/>
          <w:noProof/>
          <w:lang w:eastAsia="zh-TW"/>
        </w:rPr>
        <w:t xml:space="preserve">Problem Solving &amp; Decision Making Leader Development Institute, Princeton, New Jersey, USA  </w:t>
      </w:r>
      <w:r w:rsidRPr="00597090">
        <w:rPr>
          <w:rFonts w:ascii="Times New Roman" w:hAnsi="標楷體" w:hint="eastAsia"/>
          <w:noProof/>
          <w:lang w:eastAsia="zh-TW"/>
        </w:rPr>
        <w:t>美國普林斯頓問題分析與決策發展中心研究</w:t>
      </w:r>
    </w:p>
    <w:p w14:paraId="37EA7578"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Manufacturing Manager, Philips , Taiwan </w:t>
      </w:r>
      <w:r w:rsidRPr="00597090">
        <w:rPr>
          <w:rFonts w:ascii="Times New Roman" w:hAnsi="標楷體" w:hint="eastAsia"/>
          <w:noProof/>
          <w:lang w:eastAsia="zh-TW"/>
        </w:rPr>
        <w:t>飛利浦電子製造經理</w:t>
      </w:r>
    </w:p>
    <w:p w14:paraId="38A95E27" w14:textId="77777777" w:rsidR="00DB11A4" w:rsidRPr="00597090"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R&amp;D Manager, Philips, Taiwan </w:t>
      </w:r>
      <w:r w:rsidRPr="00597090">
        <w:rPr>
          <w:rFonts w:ascii="Times New Roman" w:hAnsi="標楷體" w:hint="eastAsia"/>
          <w:noProof/>
          <w:lang w:eastAsia="zh-TW"/>
        </w:rPr>
        <w:t>飛利浦電子研發經理</w:t>
      </w:r>
    </w:p>
    <w:p w14:paraId="548DC4AD" w14:textId="77777777" w:rsidR="00DB11A4" w:rsidRPr="004F18DF" w:rsidRDefault="00DB11A4" w:rsidP="00DB11A4">
      <w:pPr>
        <w:pStyle w:val="af"/>
        <w:widowControl w:val="0"/>
        <w:numPr>
          <w:ilvl w:val="0"/>
          <w:numId w:val="10"/>
        </w:numPr>
        <w:snapToGrid w:val="0"/>
        <w:spacing w:after="0" w:line="240" w:lineRule="auto"/>
        <w:jc w:val="both"/>
        <w:rPr>
          <w:rFonts w:ascii="Times New Roman" w:hint="eastAsia"/>
          <w:noProof/>
          <w:lang w:eastAsia="zh-TW"/>
        </w:rPr>
      </w:pPr>
      <w:r w:rsidRPr="00597090">
        <w:rPr>
          <w:rFonts w:ascii="Times New Roman" w:hint="eastAsia"/>
          <w:noProof/>
          <w:lang w:eastAsia="zh-TW"/>
        </w:rPr>
        <w:t xml:space="preserve">Business Unit Head </w:t>
      </w:r>
      <w:r w:rsidRPr="00597090">
        <w:rPr>
          <w:rFonts w:ascii="Times New Roman" w:hAnsi="標楷體" w:hint="eastAsia"/>
          <w:noProof/>
          <w:lang w:eastAsia="zh-TW"/>
        </w:rPr>
        <w:t>產品事業部總監</w:t>
      </w:r>
    </w:p>
    <w:p w14:paraId="5DBEF7C3" w14:textId="77777777" w:rsidR="00DB11A4" w:rsidRPr="004F18DF" w:rsidRDefault="00DB11A4" w:rsidP="00DB11A4">
      <w:pPr>
        <w:pStyle w:val="af"/>
        <w:widowControl w:val="0"/>
        <w:numPr>
          <w:ilvl w:val="0"/>
          <w:numId w:val="10"/>
        </w:numPr>
        <w:snapToGrid w:val="0"/>
        <w:spacing w:line="0" w:lineRule="atLeast"/>
        <w:jc w:val="both"/>
        <w:rPr>
          <w:rFonts w:ascii="Times New Roman" w:hint="eastAsia"/>
          <w:noProof/>
          <w:lang w:eastAsia="zh-TW"/>
        </w:rPr>
      </w:pPr>
      <w:r w:rsidRPr="004F18DF">
        <w:rPr>
          <w:rFonts w:ascii="Times New Roman" w:hint="eastAsia"/>
          <w:i/>
          <w:iCs/>
          <w:noProof/>
          <w:lang w:eastAsia="zh-TW"/>
        </w:rPr>
        <w:t xml:space="preserve">Massachusetts Institute of Technology: Professional Education Data Science, </w:t>
      </w:r>
      <w:r w:rsidRPr="004F18DF">
        <w:rPr>
          <w:rFonts w:ascii="Times New Roman" w:hint="eastAsia"/>
          <w:noProof/>
          <w:lang w:eastAsia="zh-TW"/>
        </w:rPr>
        <w:t>麻省理工學院數據分析研究班</w:t>
      </w:r>
    </w:p>
    <w:p w14:paraId="0233E8A8" w14:textId="77777777" w:rsidR="00DB11A4" w:rsidRPr="00597090" w:rsidRDefault="00DB11A4" w:rsidP="00DB11A4">
      <w:pPr>
        <w:pStyle w:val="af"/>
        <w:snapToGrid w:val="0"/>
        <w:spacing w:after="0" w:line="240" w:lineRule="auto"/>
        <w:ind w:left="480"/>
        <w:rPr>
          <w:rFonts w:ascii="Times New Roman" w:hAnsi="標楷體" w:hint="eastAsia"/>
          <w:noProof/>
          <w:sz w:val="24"/>
          <w:lang w:eastAsia="zh-TW"/>
        </w:rPr>
      </w:pPr>
      <w:r w:rsidRPr="00597090">
        <w:rPr>
          <w:rFonts w:ascii="Times New Roman" w:hAnsi="標楷體" w:hint="eastAsia"/>
          <w:noProof/>
          <w:sz w:val="24"/>
          <w:lang w:eastAsia="zh-TW"/>
        </w:rPr>
        <w:t>專長：問題分析與決策邏輯、統計品管與問題解決、高績效團隊、系統創意思考、六標準差</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豐田生產</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精實管理</w:t>
      </w:r>
      <w:r w:rsidRPr="00597090">
        <w:rPr>
          <w:rFonts w:ascii="Times New Roman" w:hAnsi="標楷體" w:hint="eastAsia"/>
          <w:noProof/>
          <w:sz w:val="24"/>
          <w:lang w:eastAsia="zh-TW"/>
        </w:rPr>
        <w:t xml:space="preserve">, </w:t>
      </w:r>
      <w:r>
        <w:rPr>
          <w:rFonts w:ascii="Times New Roman" w:hAnsi="標楷體" w:hint="eastAsia"/>
          <w:noProof/>
          <w:sz w:val="24"/>
          <w:lang w:eastAsia="zh-TW"/>
        </w:rPr>
        <w:t>IATF</w:t>
      </w:r>
      <w:r w:rsidRPr="00597090">
        <w:rPr>
          <w:rFonts w:ascii="Times New Roman" w:hAnsi="標楷體" w:hint="eastAsia"/>
          <w:noProof/>
          <w:sz w:val="24"/>
          <w:lang w:eastAsia="zh-TW"/>
        </w:rPr>
        <w:t xml:space="preserve">16949, </w:t>
      </w:r>
      <w:r w:rsidRPr="00597090">
        <w:rPr>
          <w:rFonts w:ascii="Times New Roman" w:hAnsi="標楷體" w:hint="eastAsia"/>
          <w:noProof/>
          <w:sz w:val="24"/>
          <w:lang w:eastAsia="zh-TW"/>
        </w:rPr>
        <w:t>數字管理與精實財會</w:t>
      </w:r>
      <w:r w:rsidRPr="00597090">
        <w:rPr>
          <w:rFonts w:ascii="Times New Roman" w:hAnsi="標楷體" w:hint="eastAsia"/>
          <w:noProof/>
          <w:sz w:val="24"/>
          <w:lang w:eastAsia="zh-TW"/>
        </w:rPr>
        <w:t xml:space="preserve"> Lean Accounting</w:t>
      </w:r>
      <w:r w:rsidRPr="00597090">
        <w:rPr>
          <w:rFonts w:ascii="Times New Roman" w:hAnsi="標楷體" w:hint="eastAsia"/>
          <w:noProof/>
          <w:sz w:val="24"/>
          <w:lang w:eastAsia="zh-TW"/>
        </w:rPr>
        <w:t>等</w:t>
      </w:r>
    </w:p>
    <w:p w14:paraId="1C712F54" w14:textId="77777777" w:rsidR="00DB11A4" w:rsidRPr="00597090" w:rsidRDefault="00DB11A4" w:rsidP="00DB11A4">
      <w:pPr>
        <w:pStyle w:val="af"/>
        <w:snapToGrid w:val="0"/>
        <w:spacing w:after="0" w:line="240" w:lineRule="auto"/>
        <w:ind w:left="480"/>
        <w:rPr>
          <w:rFonts w:ascii="Times New Roman" w:hAnsi="標楷體" w:hint="eastAsia"/>
          <w:noProof/>
          <w:sz w:val="24"/>
          <w:lang w:eastAsia="zh-TW"/>
        </w:rPr>
      </w:pPr>
      <w:r w:rsidRPr="00597090">
        <w:rPr>
          <w:rFonts w:ascii="Times New Roman" w:hAnsi="標楷體" w:hint="eastAsia"/>
          <w:noProof/>
          <w:sz w:val="24"/>
          <w:lang w:eastAsia="zh-TW"/>
        </w:rPr>
        <w:t>王啟岳博士有</w:t>
      </w:r>
      <w:r w:rsidRPr="00597090">
        <w:rPr>
          <w:rFonts w:ascii="Times New Roman" w:hAnsi="標楷體" w:hint="eastAsia"/>
          <w:noProof/>
          <w:sz w:val="24"/>
          <w:lang w:eastAsia="zh-TW"/>
        </w:rPr>
        <w:t>16</w:t>
      </w:r>
      <w:r w:rsidRPr="00597090">
        <w:rPr>
          <w:rFonts w:ascii="Times New Roman" w:hAnsi="標楷體" w:hint="eastAsia"/>
          <w:noProof/>
          <w:sz w:val="24"/>
          <w:lang w:eastAsia="zh-TW"/>
        </w:rPr>
        <w:t>年的授課培訓經驗以及</w:t>
      </w:r>
      <w:r w:rsidRPr="00597090">
        <w:rPr>
          <w:rFonts w:ascii="Times New Roman" w:hAnsi="標楷體" w:hint="eastAsia"/>
          <w:noProof/>
          <w:sz w:val="24"/>
          <w:lang w:eastAsia="zh-TW"/>
        </w:rPr>
        <w:t>20</w:t>
      </w:r>
      <w:r w:rsidRPr="00597090">
        <w:rPr>
          <w:rFonts w:ascii="Times New Roman" w:hAnsi="標楷體" w:hint="eastAsia"/>
          <w:noProof/>
          <w:sz w:val="24"/>
          <w:lang w:eastAsia="zh-TW"/>
        </w:rPr>
        <w:t>年的實務與學術結合經驗，實務擔任過電子業產品事業總監</w:t>
      </w:r>
      <w:r w:rsidRPr="00597090">
        <w:rPr>
          <w:rFonts w:ascii="Times New Roman" w:hAnsi="標楷體" w:hint="eastAsia"/>
          <w:noProof/>
          <w:sz w:val="24"/>
          <w:lang w:eastAsia="zh-TW"/>
        </w:rPr>
        <w:t xml:space="preserve"> Business Unit Head, </w:t>
      </w:r>
      <w:r w:rsidRPr="00597090">
        <w:rPr>
          <w:rFonts w:ascii="Times New Roman" w:hAnsi="標楷體" w:hint="eastAsia"/>
          <w:noProof/>
          <w:sz w:val="24"/>
          <w:lang w:eastAsia="zh-TW"/>
        </w:rPr>
        <w:t>建立市場銷售</w:t>
      </w:r>
      <w:r w:rsidRPr="00597090">
        <w:rPr>
          <w:rFonts w:ascii="Times New Roman" w:hAnsi="標楷體" w:hint="eastAsia"/>
          <w:noProof/>
          <w:sz w:val="24"/>
          <w:lang w:eastAsia="zh-TW"/>
        </w:rPr>
        <w:t>,</w:t>
      </w:r>
      <w:r w:rsidRPr="00597090">
        <w:rPr>
          <w:rFonts w:ascii="Times New Roman" w:hAnsi="標楷體" w:hint="eastAsia"/>
          <w:noProof/>
          <w:sz w:val="24"/>
          <w:lang w:eastAsia="zh-TW"/>
        </w:rPr>
        <w:t>研發與生產完備團隊於</w:t>
      </w:r>
      <w:r w:rsidRPr="00597090">
        <w:rPr>
          <w:rFonts w:ascii="Times New Roman" w:hAnsi="標楷體" w:hint="eastAsia"/>
          <w:noProof/>
          <w:sz w:val="24"/>
          <w:lang w:eastAsia="zh-TW"/>
        </w:rPr>
        <w:t>7</w:t>
      </w:r>
      <w:r w:rsidRPr="00597090">
        <w:rPr>
          <w:rFonts w:ascii="Times New Roman" w:hAnsi="標楷體" w:hint="eastAsia"/>
          <w:noProof/>
          <w:sz w:val="24"/>
          <w:lang w:eastAsia="zh-TW"/>
        </w:rPr>
        <w:t>年內從無至年營收入上億元之獨立</w:t>
      </w:r>
      <w:r w:rsidRPr="00597090">
        <w:rPr>
          <w:rFonts w:ascii="Times New Roman" w:hAnsi="標楷體" w:hint="eastAsia"/>
          <w:noProof/>
          <w:sz w:val="24"/>
          <w:lang w:eastAsia="zh-TW"/>
        </w:rPr>
        <w:t xml:space="preserve"> BU </w:t>
      </w:r>
      <w:r w:rsidRPr="00597090">
        <w:rPr>
          <w:rFonts w:ascii="Times New Roman" w:hAnsi="標楷體" w:hint="eastAsia"/>
          <w:noProof/>
          <w:sz w:val="24"/>
          <w:lang w:eastAsia="zh-TW"/>
        </w:rPr>
        <w:t>擔任飛利浦股份有限公司經理任職期間曾派至國外接受講師與專業領域訓練，擁有特殊專利發明</w:t>
      </w:r>
      <w:r w:rsidRPr="00597090">
        <w:rPr>
          <w:rFonts w:ascii="Times New Roman" w:hAnsi="標楷體" w:hint="eastAsia"/>
          <w:noProof/>
          <w:sz w:val="24"/>
          <w:lang w:eastAsia="zh-TW"/>
        </w:rPr>
        <w:t xml:space="preserve"> 30 </w:t>
      </w:r>
      <w:r w:rsidRPr="00597090">
        <w:rPr>
          <w:rFonts w:ascii="Times New Roman" w:hAnsi="標楷體" w:hint="eastAsia"/>
          <w:noProof/>
          <w:sz w:val="24"/>
          <w:lang w:eastAsia="zh-TW"/>
        </w:rPr>
        <w:t>餘項</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曾為不同行業提供咨詢服務與授課，包括：電信、鋼鐵、電子、汽車、化工、銀行、食品、物流等行業具有豐富的專業知識及教學經驗</w:t>
      </w:r>
    </w:p>
    <w:p w14:paraId="3D316922" w14:textId="77777777" w:rsidR="00DB11A4" w:rsidRPr="001319C4" w:rsidRDefault="00DB11A4" w:rsidP="00DB11A4">
      <w:pPr>
        <w:pStyle w:val="af"/>
        <w:snapToGrid w:val="0"/>
        <w:spacing w:after="0" w:line="240" w:lineRule="auto"/>
        <w:ind w:left="480"/>
        <w:rPr>
          <w:rFonts w:ascii="Times New Roman" w:hAnsi="標楷體" w:hint="eastAsia"/>
          <w:noProof/>
          <w:sz w:val="24"/>
          <w:lang w:eastAsia="zh-TW"/>
        </w:rPr>
      </w:pPr>
      <w:r w:rsidRPr="00597090">
        <w:rPr>
          <w:rFonts w:ascii="Times New Roman" w:hAnsi="標楷體" w:hint="eastAsia"/>
          <w:noProof/>
          <w:sz w:val="24"/>
          <w:lang w:eastAsia="zh-TW"/>
        </w:rPr>
        <w:t>已輔導授課之公司：中國鋼鐵</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中鋼鋁業</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中龍鋼鐵</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中碳</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東台精機</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統一企業</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台灣大哥大</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飛利浦</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長興化工</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中美和化工</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三芳化工</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華泰電子</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楠電</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明安國際</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建準電機</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東聯化學</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題維西</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盛餘</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英業達</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上海商銀</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福特</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台積電</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旗勝</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旺宏</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台虹</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大聯大</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正隆</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華邦</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日月光</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矽品</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台橡</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新光</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佳士達</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明碁材料</w:t>
      </w:r>
      <w:r w:rsidRPr="00597090">
        <w:rPr>
          <w:rFonts w:ascii="Times New Roman" w:hAnsi="標楷體" w:hint="eastAsia"/>
          <w:noProof/>
          <w:sz w:val="24"/>
          <w:lang w:eastAsia="zh-TW"/>
        </w:rPr>
        <w:t xml:space="preserve">, </w:t>
      </w:r>
      <w:r w:rsidRPr="00597090">
        <w:rPr>
          <w:rFonts w:ascii="Times New Roman" w:hAnsi="標楷體" w:hint="eastAsia"/>
          <w:noProof/>
          <w:sz w:val="24"/>
          <w:lang w:eastAsia="zh-TW"/>
        </w:rPr>
        <w:t>全漢等</w:t>
      </w:r>
      <w:r w:rsidRPr="00597090">
        <w:rPr>
          <w:rFonts w:ascii="Times New Roman" w:hAnsi="標楷體" w:hint="eastAsia"/>
          <w:noProof/>
          <w:sz w:val="24"/>
          <w:lang w:eastAsia="zh-TW"/>
        </w:rPr>
        <w:t>.</w:t>
      </w:r>
    </w:p>
    <w:p w14:paraId="2B9B1000" w14:textId="77777777" w:rsidR="00DB11A4" w:rsidRPr="002A59F1" w:rsidRDefault="00DB11A4" w:rsidP="00DB11A4">
      <w:pPr>
        <w:rPr>
          <w:rFonts w:hint="eastAsia"/>
          <w:noProof/>
          <w:lang w:eastAsia="zh-TW"/>
        </w:rPr>
      </w:pPr>
    </w:p>
    <w:p w14:paraId="067A7B8C" w14:textId="4DB34E30" w:rsidR="008A1F7F" w:rsidRDefault="008A1F7F" w:rsidP="00DB11A4">
      <w:pPr>
        <w:spacing w:before="240" w:after="100" w:line="259" w:lineRule="auto"/>
        <w:rPr>
          <w:rFonts w:hint="eastAsia"/>
          <w:noProof/>
          <w:lang w:eastAsia="zh-TW"/>
        </w:rPr>
      </w:pPr>
    </w:p>
    <w:sectPr w:rsidR="008A1F7F" w:rsidSect="00034616">
      <w:footerReference w:type="even" r:id="rId12"/>
      <w:footerReference w:type="default" r:id="rId13"/>
      <w:pgSz w:w="12240" w:h="15840"/>
      <w:pgMar w:top="1037" w:right="1037" w:bottom="936" w:left="10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B6BC7" w14:textId="77777777" w:rsidR="0006730C" w:rsidRDefault="0006730C">
      <w:pPr>
        <w:spacing w:after="0" w:line="240" w:lineRule="auto"/>
      </w:pPr>
      <w:r>
        <w:separator/>
      </w:r>
    </w:p>
  </w:endnote>
  <w:endnote w:type="continuationSeparator" w:id="0">
    <w:p w14:paraId="7A525A9C" w14:textId="77777777" w:rsidR="0006730C" w:rsidRDefault="0006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微軟正黑體">
    <w:altName w:val="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標楷體">
    <w:altName w:val="微軟正黑體"/>
    <w:panose1 w:val="02010601000101010101"/>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a"/>
      </w:rPr>
      <w:id w:val="373901135"/>
      <w:docPartObj>
        <w:docPartGallery w:val="Page Numbers (Bottom of Page)"/>
        <w:docPartUnique/>
      </w:docPartObj>
    </w:sdtPr>
    <w:sdtContent>
      <w:p w14:paraId="0088EB81" w14:textId="0C510D44" w:rsidR="0056160F" w:rsidRDefault="0056160F" w:rsidP="00AB56A4">
        <w:pPr>
          <w:pStyle w:val="a7"/>
          <w:framePr w:wrap="none" w:vAnchor="text" w:hAnchor="margin" w:xAlign="center" w:y="1"/>
          <w:rPr>
            <w:rStyle w:val="affa"/>
          </w:rPr>
        </w:pPr>
        <w:r>
          <w:rPr>
            <w:rStyle w:val="affa"/>
          </w:rPr>
          <w:fldChar w:fldCharType="begin"/>
        </w:r>
        <w:r>
          <w:rPr>
            <w:rStyle w:val="affa"/>
          </w:rPr>
          <w:instrText xml:space="preserve"> PAGE </w:instrText>
        </w:r>
        <w:r>
          <w:rPr>
            <w:rStyle w:val="affa"/>
          </w:rPr>
          <w:fldChar w:fldCharType="separate"/>
        </w:r>
        <w:r>
          <w:rPr>
            <w:rStyle w:val="affa"/>
          </w:rPr>
          <w:fldChar w:fldCharType="end"/>
        </w:r>
      </w:p>
    </w:sdtContent>
  </w:sdt>
  <w:p w14:paraId="17640AD5" w14:textId="77777777" w:rsidR="0056160F" w:rsidRDefault="0056160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a"/>
      </w:rPr>
      <w:id w:val="1870417185"/>
      <w:docPartObj>
        <w:docPartGallery w:val="Page Numbers (Bottom of Page)"/>
        <w:docPartUnique/>
      </w:docPartObj>
    </w:sdtPr>
    <w:sdtContent>
      <w:p w14:paraId="77384F36" w14:textId="22C3453C" w:rsidR="0056160F" w:rsidRDefault="0056160F" w:rsidP="00AB56A4">
        <w:pPr>
          <w:pStyle w:val="a7"/>
          <w:framePr w:wrap="none" w:vAnchor="text" w:hAnchor="margin" w:xAlign="center" w:y="1"/>
          <w:rPr>
            <w:rStyle w:val="affa"/>
          </w:rPr>
        </w:pPr>
        <w:r>
          <w:rPr>
            <w:rStyle w:val="affa"/>
          </w:rPr>
          <w:fldChar w:fldCharType="begin"/>
        </w:r>
        <w:r>
          <w:rPr>
            <w:rStyle w:val="affa"/>
          </w:rPr>
          <w:instrText xml:space="preserve"> PAGE </w:instrText>
        </w:r>
        <w:r>
          <w:rPr>
            <w:rStyle w:val="affa"/>
          </w:rPr>
          <w:fldChar w:fldCharType="separate"/>
        </w:r>
        <w:r>
          <w:rPr>
            <w:rStyle w:val="affa"/>
            <w:noProof/>
          </w:rPr>
          <w:t>3</w:t>
        </w:r>
        <w:r>
          <w:rPr>
            <w:rStyle w:val="affa"/>
          </w:rPr>
          <w:fldChar w:fldCharType="end"/>
        </w:r>
      </w:p>
    </w:sdtContent>
  </w:sdt>
  <w:p w14:paraId="2E6DA7D4" w14:textId="1A04BBF8" w:rsidR="008A1F7F" w:rsidRDefault="008A1F7F">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6307C" w14:textId="77777777" w:rsidR="0006730C" w:rsidRDefault="0006730C">
      <w:pPr>
        <w:spacing w:after="0" w:line="240" w:lineRule="auto"/>
      </w:pPr>
      <w:r>
        <w:separator/>
      </w:r>
    </w:p>
  </w:footnote>
  <w:footnote w:type="continuationSeparator" w:id="0">
    <w:p w14:paraId="70295B1A" w14:textId="77777777" w:rsidR="0006730C" w:rsidRDefault="00067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1446003623">
    <w:abstractNumId w:val="8"/>
  </w:num>
  <w:num w:numId="2" w16cid:durableId="737482426">
    <w:abstractNumId w:val="6"/>
  </w:num>
  <w:num w:numId="3" w16cid:durableId="1075785748">
    <w:abstractNumId w:val="5"/>
  </w:num>
  <w:num w:numId="4" w16cid:durableId="1439987584">
    <w:abstractNumId w:val="4"/>
  </w:num>
  <w:num w:numId="5" w16cid:durableId="788746643">
    <w:abstractNumId w:val="7"/>
  </w:num>
  <w:num w:numId="6" w16cid:durableId="1392968904">
    <w:abstractNumId w:val="3"/>
  </w:num>
  <w:num w:numId="7" w16cid:durableId="696278808">
    <w:abstractNumId w:val="2"/>
  </w:num>
  <w:num w:numId="8" w16cid:durableId="414087401">
    <w:abstractNumId w:val="1"/>
  </w:num>
  <w:num w:numId="9" w16cid:durableId="1195580453">
    <w:abstractNumId w:val="0"/>
  </w:num>
  <w:num w:numId="10" w16cid:durableId="17475284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730C"/>
    <w:rsid w:val="00092195"/>
    <w:rsid w:val="0015074B"/>
    <w:rsid w:val="0029639D"/>
    <w:rsid w:val="002F1957"/>
    <w:rsid w:val="00305DE4"/>
    <w:rsid w:val="00326F90"/>
    <w:rsid w:val="00335542"/>
    <w:rsid w:val="003601E1"/>
    <w:rsid w:val="003C37B9"/>
    <w:rsid w:val="00493443"/>
    <w:rsid w:val="005369C1"/>
    <w:rsid w:val="0056160F"/>
    <w:rsid w:val="00893265"/>
    <w:rsid w:val="008A1F7F"/>
    <w:rsid w:val="00967EEA"/>
    <w:rsid w:val="00A33CE3"/>
    <w:rsid w:val="00AA1D8D"/>
    <w:rsid w:val="00B47730"/>
    <w:rsid w:val="00B90239"/>
    <w:rsid w:val="00CA4225"/>
    <w:rsid w:val="00CB0664"/>
    <w:rsid w:val="00CD5344"/>
    <w:rsid w:val="00DA1FEF"/>
    <w:rsid w:val="00DB11A4"/>
    <w:rsid w:val="00E656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44AFC0"/>
  <w14:defaultImageDpi w14:val="300"/>
  <w15:docId w15:val="{ADC8D181-5880-6E4C-B00D-913CE5C3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微軟正黑體" w:eastAsia="微軟正黑體" w:hAnsi="微軟正黑體"/>
      <w:sz w:val="21"/>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a">
    <w:name w:val="page number"/>
    <w:basedOn w:val="a2"/>
    <w:uiPriority w:val="99"/>
    <w:semiHidden/>
    <w:unhideWhenUsed/>
    <w:rsid w:val="0056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1786</Words>
  <Characters>3502</Characters>
  <Application>Microsoft Office Word</Application>
  <DocSecurity>0</DocSecurity>
  <Lines>437</Lines>
  <Paragraphs>440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田口法與實驗設計 DOE/SPC + AI 課程提案</dc:title>
  <dc:subject>a2psdm.com Case 14 clean regenerated proposal</dc:subject>
  <dc:creator>Cliff Wang, Ph.D.</dc:creator>
  <cp:keywords/>
  <dc:description>Clean regenerated from blank Word document; sources: 8D Course structure, Taguchi AI interactive material, Taguchi OSE PDF.</dc:description>
  <cp:lastModifiedBy>Cliff Wang</cp:lastModifiedBy>
  <cp:revision>18</cp:revision>
  <dcterms:created xsi:type="dcterms:W3CDTF">2013-12-23T23:15:00Z</dcterms:created>
  <dcterms:modified xsi:type="dcterms:W3CDTF">2026-04-26T05:45:00Z</dcterms:modified>
  <cp:category/>
</cp:coreProperties>
</file>